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1CA0" w14:textId="77777777" w:rsidR="0066458E" w:rsidRPr="00F33955" w:rsidRDefault="00CA5AAA" w:rsidP="00FE6233">
      <w:pPr>
        <w:pStyle w:val="Heading1-4CF3"/>
      </w:pPr>
      <w:r w:rsidRPr="00F33955">
        <w:t xml:space="preserve">ARTSSCI 4CF3  </w:t>
      </w:r>
    </w:p>
    <w:p w14:paraId="7FEBD062" w14:textId="77777777" w:rsidR="0066458E" w:rsidRPr="00F33955" w:rsidRDefault="00CA5AAA" w:rsidP="00FE6233">
      <w:pPr>
        <w:pStyle w:val="Heading1-4CF3"/>
      </w:pPr>
      <w:r w:rsidRPr="00F33955">
        <w:t xml:space="preserve">How Science Speaks to Power </w:t>
      </w:r>
    </w:p>
    <w:p w14:paraId="14A62A87" w14:textId="64675ACE" w:rsidR="0066458E" w:rsidRPr="00F33955" w:rsidRDefault="00A721C6" w:rsidP="00FE6233">
      <w:pPr>
        <w:pStyle w:val="Heading1-4CF3"/>
      </w:pPr>
      <w:r w:rsidRPr="00F33955">
        <w:t>202</w:t>
      </w:r>
      <w:r w:rsidR="005247E8" w:rsidRPr="00F33955">
        <w:t>2</w:t>
      </w:r>
      <w:r w:rsidR="00FE6233">
        <w:t>-2023</w:t>
      </w:r>
      <w:r w:rsidR="00CA5AAA" w:rsidRPr="00F33955">
        <w:t xml:space="preserve"> (Term </w:t>
      </w:r>
      <w:r w:rsidR="005247E8" w:rsidRPr="00F33955">
        <w:t>1</w:t>
      </w:r>
      <w:r w:rsidR="00FE6233">
        <w:t>, Fall 2022</w:t>
      </w:r>
      <w:r w:rsidR="00CA5AAA" w:rsidRPr="00F33955">
        <w:t xml:space="preserve">) </w:t>
      </w:r>
    </w:p>
    <w:p w14:paraId="45BA3850" w14:textId="77777777" w:rsidR="0066458E" w:rsidRPr="00F33955" w:rsidRDefault="00CA5AAA">
      <w:pPr>
        <w:ind w:left="-5" w:right="59"/>
      </w:pPr>
      <w:r w:rsidRPr="00F33955">
        <w:rPr>
          <w:b/>
        </w:rPr>
        <w:t xml:space="preserve">Professor: </w:t>
      </w:r>
      <w:r w:rsidRPr="00F33955">
        <w:t xml:space="preserve">Dr J. Roger Jacobs </w:t>
      </w:r>
    </w:p>
    <w:p w14:paraId="140F228B" w14:textId="77777777" w:rsidR="0066458E" w:rsidRPr="00F33955" w:rsidRDefault="00CA5AAA">
      <w:pPr>
        <w:spacing w:after="3" w:line="259" w:lineRule="auto"/>
        <w:ind w:left="-5"/>
      </w:pPr>
      <w:r w:rsidRPr="00F33955">
        <w:rPr>
          <w:b/>
        </w:rPr>
        <w:t>Office Address:</w:t>
      </w:r>
      <w:r w:rsidRPr="00F33955">
        <w:t xml:space="preserve"> LSB 429 </w:t>
      </w:r>
    </w:p>
    <w:p w14:paraId="23ACDAEE" w14:textId="77777777" w:rsidR="0066458E" w:rsidRPr="00F33955" w:rsidRDefault="00CA5AAA">
      <w:pPr>
        <w:ind w:left="-5" w:right="59"/>
      </w:pPr>
      <w:r w:rsidRPr="00F33955">
        <w:rPr>
          <w:b/>
        </w:rPr>
        <w:t xml:space="preserve">Email: </w:t>
      </w:r>
      <w:r w:rsidRPr="00F33955">
        <w:t xml:space="preserve">jacobsr@mcmaster.ca </w:t>
      </w:r>
    </w:p>
    <w:p w14:paraId="3957AB49" w14:textId="2A65A4F8" w:rsidR="0066458E" w:rsidRPr="00F33955" w:rsidRDefault="00CA5AAA">
      <w:pPr>
        <w:spacing w:after="0" w:line="259" w:lineRule="auto"/>
        <w:ind w:left="-5"/>
      </w:pPr>
      <w:r w:rsidRPr="00F33955">
        <w:rPr>
          <w:b/>
        </w:rPr>
        <w:t>Office hours:</w:t>
      </w:r>
      <w:r w:rsidRPr="00F33955">
        <w:t xml:space="preserve"> </w:t>
      </w:r>
      <w:r w:rsidR="00F33955" w:rsidRPr="00F33955">
        <w:t>Wednesday</w:t>
      </w:r>
      <w:r w:rsidRPr="00F33955">
        <w:t xml:space="preserve"> </w:t>
      </w:r>
      <w:r w:rsidR="00673C41" w:rsidRPr="00F33955">
        <w:t>2:30 pm-3:30 pm</w:t>
      </w:r>
    </w:p>
    <w:p w14:paraId="7352ECA7" w14:textId="77777777" w:rsidR="0066458E" w:rsidRPr="00F33955" w:rsidRDefault="00CA5AAA">
      <w:pPr>
        <w:spacing w:after="0" w:line="259" w:lineRule="auto"/>
        <w:ind w:left="0" w:firstLine="0"/>
      </w:pPr>
      <w:r w:rsidRPr="00F33955">
        <w:rPr>
          <w:b/>
        </w:rPr>
        <w:t xml:space="preserve"> </w:t>
      </w:r>
    </w:p>
    <w:p w14:paraId="4F4DBA67" w14:textId="00F918DE" w:rsidR="0066458E" w:rsidRPr="00F33955" w:rsidRDefault="00CA5AAA">
      <w:pPr>
        <w:ind w:left="-5" w:right="59"/>
      </w:pPr>
      <w:r w:rsidRPr="00F33955">
        <w:rPr>
          <w:b/>
        </w:rPr>
        <w:t xml:space="preserve">Lectures and Inquiry Meetings:  </w:t>
      </w:r>
      <w:r w:rsidR="00FE6233">
        <w:t>Tues</w:t>
      </w:r>
      <w:r w:rsidRPr="00F33955">
        <w:t xml:space="preserve">., Wed., </w:t>
      </w:r>
      <w:r w:rsidR="00F33955" w:rsidRPr="00F33955">
        <w:t>Fri</w:t>
      </w:r>
      <w:r w:rsidRPr="00F33955">
        <w:t xml:space="preserve">., </w:t>
      </w:r>
      <w:r w:rsidR="0026121C" w:rsidRPr="00F33955">
        <w:t>1</w:t>
      </w:r>
      <w:r w:rsidR="00F33955" w:rsidRPr="00F33955">
        <w:t>2</w:t>
      </w:r>
      <w:r w:rsidRPr="00F33955">
        <w:t>:30-</w:t>
      </w:r>
      <w:r w:rsidR="00F33955" w:rsidRPr="00F33955">
        <w:t>1</w:t>
      </w:r>
      <w:r w:rsidRPr="00F33955">
        <w:t>:20</w:t>
      </w:r>
      <w:r w:rsidR="0026121C" w:rsidRPr="00F33955">
        <w:t xml:space="preserve"> pm</w:t>
      </w:r>
      <w:r w:rsidR="00673C41" w:rsidRPr="00F33955">
        <w:t xml:space="preserve">. </w:t>
      </w:r>
      <w:r w:rsidR="00457337">
        <w:t>KTH B107</w:t>
      </w:r>
    </w:p>
    <w:p w14:paraId="73F4E572" w14:textId="77777777" w:rsidR="0066458E" w:rsidRPr="00F33955" w:rsidRDefault="00CA5AAA">
      <w:pPr>
        <w:spacing w:after="0" w:line="259" w:lineRule="auto"/>
        <w:ind w:left="0" w:firstLine="0"/>
      </w:pPr>
      <w:r w:rsidRPr="00F33955">
        <w:t xml:space="preserve"> </w:t>
      </w:r>
      <w:r w:rsidRPr="00F33955">
        <w:tab/>
        <w:t xml:space="preserve"> </w:t>
      </w:r>
      <w:r w:rsidRPr="00F33955">
        <w:tab/>
        <w:t xml:space="preserve"> </w:t>
      </w:r>
      <w:r w:rsidRPr="00F33955">
        <w:tab/>
        <w:t xml:space="preserve"> </w:t>
      </w:r>
      <w:r w:rsidRPr="00F33955">
        <w:tab/>
        <w:t xml:space="preserve"> </w:t>
      </w:r>
      <w:r w:rsidRPr="00F33955">
        <w:tab/>
        <w:t xml:space="preserve">  </w:t>
      </w:r>
    </w:p>
    <w:p w14:paraId="15133310" w14:textId="77777777" w:rsidR="0066458E" w:rsidRPr="00F33955" w:rsidRDefault="00CA5AAA" w:rsidP="00B439C5">
      <w:pPr>
        <w:pStyle w:val="Heading2-4CF3"/>
      </w:pPr>
      <w:r w:rsidRPr="00F33955">
        <w:t xml:space="preserve">Materials: </w:t>
      </w:r>
    </w:p>
    <w:p w14:paraId="250F4D65" w14:textId="77777777" w:rsidR="00B439C5" w:rsidRDefault="00CA5AAA" w:rsidP="00B439C5">
      <w:pPr>
        <w:numPr>
          <w:ilvl w:val="0"/>
          <w:numId w:val="1"/>
        </w:numPr>
        <w:ind w:right="59"/>
      </w:pPr>
      <w:r w:rsidRPr="00F33955">
        <w:rPr>
          <w:b/>
        </w:rPr>
        <w:t>Text</w:t>
      </w:r>
      <w:r w:rsidRPr="00F33955">
        <w:t xml:space="preserve">: There is no required text. </w:t>
      </w:r>
      <w:r w:rsidR="005247E8" w:rsidRPr="00F33955">
        <w:t xml:space="preserve">Required </w:t>
      </w:r>
      <w:r w:rsidR="0063689D">
        <w:t>r</w:t>
      </w:r>
      <w:r w:rsidRPr="00F33955">
        <w:t xml:space="preserve">eadings will be linked </w:t>
      </w:r>
      <w:r w:rsidR="0063689D">
        <w:t>through</w:t>
      </w:r>
      <w:r w:rsidRPr="00F33955">
        <w:t xml:space="preserve"> </w:t>
      </w:r>
      <w:hyperlink r:id="rId7" w:history="1">
        <w:r w:rsidRPr="00B439C5">
          <w:rPr>
            <w:rStyle w:val="Hyperlink"/>
          </w:rPr>
          <w:t>Avenue</w:t>
        </w:r>
      </w:hyperlink>
      <w:r w:rsidRPr="00F33955">
        <w:t xml:space="preserve"> </w:t>
      </w:r>
    </w:p>
    <w:p w14:paraId="048FFFEE" w14:textId="77777777" w:rsidR="00B439C5" w:rsidRDefault="00CA5AAA" w:rsidP="00B439C5">
      <w:pPr>
        <w:numPr>
          <w:ilvl w:val="0"/>
          <w:numId w:val="1"/>
        </w:numPr>
        <w:ind w:right="59"/>
      </w:pPr>
      <w:r w:rsidRPr="00B439C5">
        <w:t xml:space="preserve">Lecture material related to experimental design can be explored further in this book available in Thode: </w:t>
      </w:r>
      <w:r w:rsidR="00B439C5">
        <w:t xml:space="preserve">  </w:t>
      </w:r>
      <w:r w:rsidRPr="00B439C5">
        <w:rPr>
          <w:u w:val="single" w:color="000000"/>
        </w:rPr>
        <w:t>Experimental Design for Biologists</w:t>
      </w:r>
      <w:r w:rsidRPr="00F33955">
        <w:t xml:space="preserve"> DJ Glass, </w:t>
      </w:r>
      <w:r w:rsidRPr="00B439C5">
        <w:rPr>
          <w:i/>
        </w:rPr>
        <w:t xml:space="preserve">QH </w:t>
      </w:r>
      <w:proofErr w:type="gramStart"/>
      <w:r w:rsidRPr="00B439C5">
        <w:rPr>
          <w:i/>
        </w:rPr>
        <w:t>323.5 .G</w:t>
      </w:r>
      <w:proofErr w:type="gramEnd"/>
      <w:r w:rsidRPr="00B439C5">
        <w:rPr>
          <w:i/>
        </w:rPr>
        <w:t>565 2007</w:t>
      </w:r>
      <w:r w:rsidRPr="00F33955">
        <w:t xml:space="preserve"> </w:t>
      </w:r>
    </w:p>
    <w:p w14:paraId="5B39AB84" w14:textId="5E8A8EAA" w:rsidR="00B439C5" w:rsidRDefault="00CA5AAA" w:rsidP="00B439C5">
      <w:pPr>
        <w:numPr>
          <w:ilvl w:val="0"/>
          <w:numId w:val="1"/>
        </w:numPr>
        <w:ind w:right="59"/>
      </w:pPr>
      <w:r w:rsidRPr="00F33955">
        <w:t xml:space="preserve">This book reflects some of the concepts and models presented on science policy, and makes useful reading: </w:t>
      </w:r>
      <w:r w:rsidRPr="00B439C5">
        <w:rPr>
          <w:u w:val="single" w:color="000000"/>
        </w:rPr>
        <w:t>The Honest Broker</w:t>
      </w:r>
      <w:r w:rsidRPr="00F33955">
        <w:t xml:space="preserve"> RA Pielke, Jr. –</w:t>
      </w:r>
      <w:r w:rsidRPr="00B439C5">
        <w:rPr>
          <w:i/>
        </w:rPr>
        <w:t xml:space="preserve"> Q </w:t>
      </w:r>
      <w:proofErr w:type="gramStart"/>
      <w:r w:rsidRPr="00B439C5">
        <w:rPr>
          <w:i/>
        </w:rPr>
        <w:t>180.55 .S</w:t>
      </w:r>
      <w:proofErr w:type="gramEnd"/>
      <w:r w:rsidRPr="00B439C5">
        <w:rPr>
          <w:i/>
        </w:rPr>
        <w:t>62 P54 200</w:t>
      </w:r>
      <w:r w:rsidRPr="00B439C5">
        <w:rPr>
          <w:rFonts w:eastAsia="Calibri"/>
          <w:i/>
        </w:rPr>
        <w:t>7</w:t>
      </w:r>
      <w:r w:rsidRPr="00F33955">
        <w:t xml:space="preserve"> </w:t>
      </w:r>
    </w:p>
    <w:p w14:paraId="036308B0" w14:textId="773F8762" w:rsidR="0078112D" w:rsidRPr="00B439C5" w:rsidRDefault="005247E8" w:rsidP="00B439C5">
      <w:pPr>
        <w:numPr>
          <w:ilvl w:val="0"/>
          <w:numId w:val="1"/>
        </w:numPr>
        <w:ind w:right="59"/>
      </w:pPr>
      <w:r w:rsidRPr="00B439C5">
        <w:t>More detailed readings for the very serious:</w:t>
      </w:r>
      <w:r w:rsidR="00B439C5" w:rsidRPr="00B439C5">
        <w:t xml:space="preserve"> </w:t>
      </w:r>
      <w:r w:rsidRPr="00B439C5">
        <w:rPr>
          <w:u w:val="single"/>
        </w:rPr>
        <w:t>The Rightful Place of Science: Science on the Verge.</w:t>
      </w:r>
      <w:r w:rsidRPr="00B439C5">
        <w:t xml:space="preserve"> A. </w:t>
      </w:r>
      <w:proofErr w:type="spellStart"/>
      <w:r w:rsidR="0078112D" w:rsidRPr="00B439C5">
        <w:t>Saltelli</w:t>
      </w:r>
      <w:proofErr w:type="spellEnd"/>
      <w:r w:rsidRPr="00B439C5">
        <w:t xml:space="preserve"> et al.</w:t>
      </w:r>
      <w:r w:rsidR="00DC750F" w:rsidRPr="00B439C5">
        <w:rPr>
          <w:i/>
          <w:iCs/>
          <w:color w:val="auto"/>
        </w:rPr>
        <w:t xml:space="preserve"> </w:t>
      </w:r>
      <w:proofErr w:type="gramStart"/>
      <w:r w:rsidR="00DC750F" w:rsidRPr="00B439C5">
        <w:rPr>
          <w:i/>
          <w:iCs/>
          <w:color w:val="auto"/>
        </w:rPr>
        <w:t>Q124.6.I85</w:t>
      </w:r>
      <w:r w:rsidR="0078112D" w:rsidRPr="00B439C5">
        <w:rPr>
          <w:i/>
          <w:iCs/>
          <w:color w:val="auto"/>
        </w:rPr>
        <w:t xml:space="preserve"> </w:t>
      </w:r>
      <w:r w:rsidR="0063689D" w:rsidRPr="00B439C5">
        <w:rPr>
          <w:i/>
          <w:iCs/>
          <w:color w:val="auto"/>
        </w:rPr>
        <w:t xml:space="preserve"> 2016</w:t>
      </w:r>
      <w:proofErr w:type="gramEnd"/>
    </w:p>
    <w:p w14:paraId="4527C253" w14:textId="22F43B23" w:rsidR="005247E8" w:rsidRPr="00F33955" w:rsidRDefault="0078112D" w:rsidP="009B0F4B">
      <w:pPr>
        <w:pStyle w:val="ListParagraph"/>
        <w:tabs>
          <w:tab w:val="center" w:pos="3428"/>
        </w:tabs>
        <w:spacing w:after="0"/>
        <w:ind w:left="1080"/>
        <w:rPr>
          <w:rFonts w:ascii="Times New Roman" w:hAnsi="Times New Roman" w:cs="Times New Roman"/>
        </w:rPr>
      </w:pPr>
      <w:r w:rsidRPr="00F33955">
        <w:rPr>
          <w:rFonts w:ascii="Times New Roman" w:hAnsi="Times New Roman" w:cs="Times New Roman"/>
        </w:rPr>
        <w:t xml:space="preserve"> </w:t>
      </w:r>
    </w:p>
    <w:p w14:paraId="16CA3DF4" w14:textId="77777777" w:rsidR="0066458E" w:rsidRPr="00F33955" w:rsidRDefault="00CA5AAA" w:rsidP="00B439C5">
      <w:pPr>
        <w:pStyle w:val="Heading2-4CF3"/>
      </w:pPr>
      <w:r w:rsidRPr="00F33955">
        <w:t xml:space="preserve">Course Objectives: </w:t>
      </w:r>
    </w:p>
    <w:p w14:paraId="67B765EC" w14:textId="380150C1" w:rsidR="0066458E" w:rsidRPr="00F33955" w:rsidRDefault="00CA5AAA">
      <w:pPr>
        <w:numPr>
          <w:ilvl w:val="0"/>
          <w:numId w:val="1"/>
        </w:numPr>
        <w:ind w:right="59"/>
      </w:pPr>
      <w:r w:rsidRPr="00F33955">
        <w:t>This course will develop skills of critical analysis of scientific research</w:t>
      </w:r>
      <w:r w:rsidR="00B439C5">
        <w:t xml:space="preserve"> </w:t>
      </w:r>
      <w:r w:rsidRPr="00F33955">
        <w:t xml:space="preserve">- as interpreted or employed by the lay media, governments, NGOs and by scientists, in support of different interests. You will develop your ability to critique the interpretation or application of scientific knowledge as well as to isolate the social and political context of the science. You will learn how to interpret the effect different stakeholders have on the translation of knowledge into policy. After this course you should have greater skill in science </w:t>
      </w:r>
      <w:proofErr w:type="gramStart"/>
      <w:r w:rsidRPr="00F33955">
        <w:t>literacy, and</w:t>
      </w:r>
      <w:proofErr w:type="gramEnd"/>
      <w:r w:rsidRPr="00F33955">
        <w:t xml:space="preserve"> be better able to critique both science and science-based policy</w:t>
      </w:r>
      <w:r w:rsidR="00C979B3">
        <w:t xml:space="preserve"> in current events</w:t>
      </w:r>
      <w:r w:rsidRPr="00F33955">
        <w:t xml:space="preserve">. </w:t>
      </w:r>
    </w:p>
    <w:p w14:paraId="01CDF5FD" w14:textId="77777777" w:rsidR="0066458E" w:rsidRPr="00F33955" w:rsidRDefault="00CA5AAA">
      <w:pPr>
        <w:spacing w:after="28" w:line="259" w:lineRule="auto"/>
        <w:ind w:left="0" w:firstLine="0"/>
      </w:pPr>
      <w:r w:rsidRPr="00F33955">
        <w:t xml:space="preserve"> </w:t>
      </w:r>
    </w:p>
    <w:p w14:paraId="5562A9ED" w14:textId="77777777" w:rsidR="0066458E" w:rsidRPr="00F33955" w:rsidRDefault="00CA5AAA" w:rsidP="00B439C5">
      <w:pPr>
        <w:pStyle w:val="Heading2-4CF3"/>
      </w:pPr>
      <w:r w:rsidRPr="00F33955">
        <w:t>Course Description and Format:</w:t>
      </w:r>
      <w:r w:rsidRPr="00F33955">
        <w:rPr>
          <w:sz w:val="28"/>
        </w:rPr>
        <w:t xml:space="preserve"> </w:t>
      </w:r>
    </w:p>
    <w:p w14:paraId="451DB9B9" w14:textId="028934D4" w:rsidR="0066458E" w:rsidRPr="00F33955" w:rsidRDefault="00CA5AAA">
      <w:pPr>
        <w:numPr>
          <w:ilvl w:val="0"/>
          <w:numId w:val="1"/>
        </w:numPr>
        <w:spacing w:after="188"/>
        <w:ind w:right="59"/>
      </w:pPr>
      <w:r w:rsidRPr="00F33955">
        <w:t>Your government defines the ethical uses of stem cells, changes the content of the food pyramid</w:t>
      </w:r>
      <w:r w:rsidR="0026121C" w:rsidRPr="00F33955">
        <w:t>, imposes closures during epidemics</w:t>
      </w:r>
      <w:r w:rsidRPr="00F33955">
        <w:t xml:space="preserve"> and declares carbon dioxide to be a pollutant. In all cases these policies are based upon scientific evidence- and in all cases there is dissent on these decisions within the public, </w:t>
      </w:r>
      <w:proofErr w:type="gramStart"/>
      <w:r w:rsidRPr="00F33955">
        <w:t>government</w:t>
      </w:r>
      <w:proofErr w:type="gramEnd"/>
      <w:r w:rsidRPr="00F33955">
        <w:t xml:space="preserve"> and scientific communities. What constitutes scientific proof? How do scientists agree- or change their mind on whether a conclusion is scientifically valid? How do policy makers decide how to implement scientific insights</w:t>
      </w:r>
      <w:r w:rsidR="00A721C6" w:rsidRPr="00F33955">
        <w:t>- and how is this evolving today</w:t>
      </w:r>
      <w:r w:rsidRPr="00F33955">
        <w:t xml:space="preserve">? </w:t>
      </w:r>
    </w:p>
    <w:p w14:paraId="206AC9C6" w14:textId="77777777" w:rsidR="0066458E" w:rsidRPr="00F33955" w:rsidRDefault="00CA5AAA">
      <w:pPr>
        <w:numPr>
          <w:ilvl w:val="0"/>
          <w:numId w:val="1"/>
        </w:numPr>
        <w:spacing w:after="188"/>
        <w:ind w:right="59"/>
      </w:pPr>
      <w:r w:rsidRPr="00F33955">
        <w:t xml:space="preserve">In this course you will learn the rules by which scientists propose, validate and challenge scientific insights. You will also investigate the context of the research – how research is funded, disseminated, corrected, and how it reaches the public and policy makers. The major focus in the course will be a case study that you identify and analyse from the perspective of the scientist, lobbyist, </w:t>
      </w:r>
      <w:proofErr w:type="gramStart"/>
      <w:r w:rsidRPr="00F33955">
        <w:t>layperson</w:t>
      </w:r>
      <w:proofErr w:type="gramEnd"/>
      <w:r w:rsidRPr="00F33955">
        <w:t xml:space="preserve"> and the policy maker.</w:t>
      </w:r>
      <w:r w:rsidRPr="00F33955">
        <w:rPr>
          <w:b/>
        </w:rPr>
        <w:t xml:space="preserve"> </w:t>
      </w:r>
    </w:p>
    <w:p w14:paraId="3BCB630F" w14:textId="77777777" w:rsidR="0066458E" w:rsidRPr="00F33955" w:rsidRDefault="00CA5AAA" w:rsidP="00B439C5">
      <w:pPr>
        <w:pStyle w:val="Heading2-4CF3"/>
      </w:pPr>
      <w:r w:rsidRPr="00F33955">
        <w:t xml:space="preserve">Schedule: </w:t>
      </w:r>
    </w:p>
    <w:p w14:paraId="04A3FDC9" w14:textId="2138638B" w:rsidR="0066458E" w:rsidRPr="00F33955" w:rsidRDefault="00CA5AAA">
      <w:pPr>
        <w:spacing w:after="188"/>
        <w:ind w:left="-5" w:right="59"/>
      </w:pPr>
      <w:r w:rsidRPr="00F33955">
        <w:t xml:space="preserve">For weeks 1 to </w:t>
      </w:r>
      <w:r w:rsidR="0063689D">
        <w:t>5</w:t>
      </w:r>
      <w:r w:rsidRPr="00F33955">
        <w:t>,</w:t>
      </w:r>
      <w:r w:rsidR="00A81626">
        <w:t xml:space="preserve"> readings and</w:t>
      </w:r>
      <w:r w:rsidRPr="00F33955">
        <w:t xml:space="preserve"> </w:t>
      </w:r>
      <w:r w:rsidR="00A81626">
        <w:t xml:space="preserve">class activities </w:t>
      </w:r>
      <w:r w:rsidRPr="00F33955">
        <w:t xml:space="preserve">will explore the process of science. </w:t>
      </w:r>
      <w:r w:rsidR="00A81626">
        <w:t xml:space="preserve">Some classes </w:t>
      </w:r>
      <w:r w:rsidRPr="00F33955">
        <w:t xml:space="preserve">will consider a case </w:t>
      </w:r>
      <w:proofErr w:type="gramStart"/>
      <w:r w:rsidRPr="00F33955">
        <w:t>study, or</w:t>
      </w:r>
      <w:proofErr w:type="gramEnd"/>
      <w:r w:rsidRPr="00F33955">
        <w:t xml:space="preserve"> be dedicated to project work.  Weeks </w:t>
      </w:r>
      <w:r w:rsidR="0063689D">
        <w:t>10</w:t>
      </w:r>
      <w:r w:rsidRPr="00F33955">
        <w:t>-13 students will present their own case studies</w:t>
      </w:r>
      <w:r w:rsidR="00E9458B" w:rsidRPr="00F33955">
        <w:t>.</w:t>
      </w:r>
      <w:r w:rsidRPr="00F33955">
        <w:rPr>
          <w:b/>
        </w:rPr>
        <w:t xml:space="preserve"> </w:t>
      </w:r>
    </w:p>
    <w:p w14:paraId="224BB880" w14:textId="2DCE25EF" w:rsidR="0066458E" w:rsidRPr="00F33955" w:rsidRDefault="00CA5AAA" w:rsidP="00B439C5">
      <w:pPr>
        <w:pStyle w:val="Heading3-4CF3"/>
      </w:pPr>
      <w:r w:rsidRPr="00F33955">
        <w:t>Weeks 1</w:t>
      </w:r>
      <w:r w:rsidR="008A0B1E" w:rsidRPr="00F33955">
        <w:t xml:space="preserve"> and 2</w:t>
      </w:r>
      <w:proofErr w:type="gramStart"/>
      <w:r w:rsidRPr="00F33955">
        <w:t>:  (</w:t>
      </w:r>
      <w:proofErr w:type="gramEnd"/>
      <w:r w:rsidR="00156979">
        <w:t>Sept</w:t>
      </w:r>
      <w:r w:rsidRPr="00F33955">
        <w:t xml:space="preserve"> </w:t>
      </w:r>
      <w:r w:rsidR="00D72C7E">
        <w:t>6</w:t>
      </w:r>
      <w:r w:rsidRPr="00F33955">
        <w:t>,</w:t>
      </w:r>
      <w:r w:rsidR="00847CCF" w:rsidRPr="00F33955">
        <w:t xml:space="preserve"> </w:t>
      </w:r>
      <w:r w:rsidR="00D72C7E">
        <w:t>7</w:t>
      </w:r>
      <w:r w:rsidR="0075077D" w:rsidRPr="00F33955">
        <w:t>,</w:t>
      </w:r>
      <w:r w:rsidR="00847CCF" w:rsidRPr="00F33955">
        <w:t xml:space="preserve"> </w:t>
      </w:r>
      <w:r w:rsidR="00D72C7E">
        <w:t>9</w:t>
      </w:r>
      <w:r w:rsidR="008A0B1E" w:rsidRPr="00F33955">
        <w:t>,</w:t>
      </w:r>
      <w:r w:rsidR="00847CCF" w:rsidRPr="00F33955">
        <w:t xml:space="preserve"> </w:t>
      </w:r>
      <w:r w:rsidR="00D72C7E">
        <w:t>13</w:t>
      </w:r>
      <w:r w:rsidR="008A0B1E" w:rsidRPr="00F33955">
        <w:t>,</w:t>
      </w:r>
      <w:r w:rsidR="00847CCF" w:rsidRPr="00F33955">
        <w:t xml:space="preserve"> </w:t>
      </w:r>
      <w:r w:rsidR="00D72C7E">
        <w:t>14</w:t>
      </w:r>
      <w:r w:rsidR="008A0B1E" w:rsidRPr="00F33955">
        <w:t>,</w:t>
      </w:r>
      <w:r w:rsidR="00847CCF" w:rsidRPr="00F33955">
        <w:t xml:space="preserve"> </w:t>
      </w:r>
      <w:r w:rsidR="00D72C7E">
        <w:t>16</w:t>
      </w:r>
      <w:r w:rsidRPr="00F33955">
        <w:t xml:space="preserve">) </w:t>
      </w:r>
    </w:p>
    <w:p w14:paraId="4DF1CDFB" w14:textId="0F4D5366" w:rsidR="0066458E" w:rsidRPr="00F33955" w:rsidRDefault="00CA5AAA">
      <w:pPr>
        <w:tabs>
          <w:tab w:val="center" w:pos="2260"/>
        </w:tabs>
        <w:spacing w:after="3" w:line="259" w:lineRule="auto"/>
        <w:ind w:left="-15" w:firstLine="0"/>
      </w:pPr>
      <w:r w:rsidRPr="00F33955">
        <w:rPr>
          <w:b/>
        </w:rPr>
        <w:t xml:space="preserve"> </w:t>
      </w:r>
      <w:r w:rsidRPr="00F33955">
        <w:rPr>
          <w:b/>
        </w:rPr>
        <w:tab/>
        <w:t>Science vs.</w:t>
      </w:r>
      <w:r w:rsidR="00E00AE4" w:rsidRPr="00F33955">
        <w:rPr>
          <w:b/>
        </w:rPr>
        <w:t xml:space="preserve"> </w:t>
      </w:r>
      <w:r w:rsidRPr="00F33955">
        <w:rPr>
          <w:b/>
        </w:rPr>
        <w:t xml:space="preserve">The Scientific Method </w:t>
      </w:r>
    </w:p>
    <w:p w14:paraId="5077FAF6" w14:textId="77777777" w:rsidR="0066458E" w:rsidRPr="00F33955" w:rsidRDefault="00CA5AAA">
      <w:pPr>
        <w:tabs>
          <w:tab w:val="center" w:pos="2991"/>
        </w:tabs>
        <w:spacing w:after="3" w:line="259" w:lineRule="auto"/>
        <w:ind w:left="-15" w:firstLine="0"/>
      </w:pPr>
      <w:r w:rsidRPr="00F33955">
        <w:rPr>
          <w:b/>
        </w:rPr>
        <w:t xml:space="preserve"> </w:t>
      </w:r>
      <w:r w:rsidRPr="00F33955">
        <w:rPr>
          <w:b/>
        </w:rPr>
        <w:tab/>
        <w:t xml:space="preserve">Hypothesis formulation, testing and falsifiability </w:t>
      </w:r>
    </w:p>
    <w:p w14:paraId="1720FD66" w14:textId="77777777" w:rsidR="00457337" w:rsidRDefault="00CA5AAA">
      <w:pPr>
        <w:tabs>
          <w:tab w:val="center" w:pos="2074"/>
        </w:tabs>
        <w:spacing w:after="3" w:line="259" w:lineRule="auto"/>
        <w:ind w:left="-15" w:firstLine="0"/>
        <w:rPr>
          <w:b/>
        </w:rPr>
      </w:pPr>
      <w:r w:rsidRPr="00F33955">
        <w:rPr>
          <w:b/>
        </w:rPr>
        <w:t xml:space="preserve"> </w:t>
      </w:r>
      <w:r w:rsidRPr="00F33955">
        <w:rPr>
          <w:b/>
        </w:rPr>
        <w:tab/>
        <w:t xml:space="preserve">Case Study: </w:t>
      </w:r>
      <w:proofErr w:type="spellStart"/>
      <w:r w:rsidRPr="00F33955">
        <w:rPr>
          <w:b/>
        </w:rPr>
        <w:t>Trofim</w:t>
      </w:r>
      <w:proofErr w:type="spellEnd"/>
      <w:r w:rsidRPr="00F33955">
        <w:rPr>
          <w:b/>
        </w:rPr>
        <w:t xml:space="preserve"> Lysenko</w:t>
      </w:r>
    </w:p>
    <w:p w14:paraId="25E394F9" w14:textId="59EDF138" w:rsidR="0066458E" w:rsidRDefault="00457337">
      <w:pPr>
        <w:tabs>
          <w:tab w:val="center" w:pos="2074"/>
        </w:tabs>
        <w:spacing w:after="3" w:line="259" w:lineRule="auto"/>
        <w:ind w:left="-15" w:firstLine="0"/>
        <w:rPr>
          <w:bCs/>
          <w:i/>
          <w:iCs/>
        </w:rPr>
      </w:pPr>
      <w:r>
        <w:rPr>
          <w:b/>
        </w:rPr>
        <w:lastRenderedPageBreak/>
        <w:tab/>
      </w:r>
      <w:r w:rsidRPr="00457337">
        <w:rPr>
          <w:b/>
        </w:rPr>
        <w:t>Readings</w:t>
      </w:r>
      <w:r w:rsidRPr="00457337">
        <w:rPr>
          <w:bCs/>
        </w:rPr>
        <w:t>: Saint Rachel Builds a New Paradigm, What Scientists are…, Selective</w:t>
      </w:r>
      <w:r>
        <w:rPr>
          <w:bCs/>
        </w:rPr>
        <w:t xml:space="preserve"> </w:t>
      </w:r>
      <w:r w:rsidRPr="00457337">
        <w:rPr>
          <w:bCs/>
        </w:rPr>
        <w:t>History of Western Science</w:t>
      </w:r>
      <w:r w:rsidR="00CA5AAA" w:rsidRPr="00457337">
        <w:rPr>
          <w:bCs/>
        </w:rPr>
        <w:t xml:space="preserve"> </w:t>
      </w:r>
      <w:r w:rsidR="00CA5AAA" w:rsidRPr="00457337">
        <w:rPr>
          <w:bCs/>
          <w:i/>
          <w:iCs/>
        </w:rPr>
        <w:t xml:space="preserve"> </w:t>
      </w:r>
    </w:p>
    <w:p w14:paraId="184BC471" w14:textId="77777777" w:rsidR="00457337" w:rsidRPr="00457337" w:rsidRDefault="00457337">
      <w:pPr>
        <w:tabs>
          <w:tab w:val="center" w:pos="2074"/>
        </w:tabs>
        <w:spacing w:after="3" w:line="259" w:lineRule="auto"/>
        <w:ind w:left="-15" w:firstLine="0"/>
        <w:rPr>
          <w:bCs/>
        </w:rPr>
      </w:pPr>
    </w:p>
    <w:p w14:paraId="26D6D3A0" w14:textId="6CD9F96B" w:rsidR="0066458E" w:rsidRPr="002641A3" w:rsidRDefault="00CA5AAA" w:rsidP="00B439C5">
      <w:pPr>
        <w:pStyle w:val="Heading3-4CF3"/>
        <w:rPr>
          <w:b w:val="0"/>
          <w:bCs/>
        </w:rPr>
      </w:pPr>
      <w:r w:rsidRPr="00F33955">
        <w:t>Weeks 3 and 4: (</w:t>
      </w:r>
      <w:r w:rsidR="00156979">
        <w:t>Sept</w:t>
      </w:r>
      <w:r w:rsidRPr="00F33955">
        <w:t xml:space="preserve"> </w:t>
      </w:r>
      <w:r w:rsidR="00D72C7E">
        <w:t>20</w:t>
      </w:r>
      <w:r w:rsidR="0075077D" w:rsidRPr="00F33955">
        <w:t>,</w:t>
      </w:r>
      <w:r w:rsidR="00847CCF" w:rsidRPr="00F33955">
        <w:t xml:space="preserve"> </w:t>
      </w:r>
      <w:r w:rsidR="00D72C7E">
        <w:t>21</w:t>
      </w:r>
      <w:r w:rsidR="0075077D" w:rsidRPr="00F33955">
        <w:t>,</w:t>
      </w:r>
      <w:r w:rsidR="00847CCF" w:rsidRPr="00F33955">
        <w:t xml:space="preserve"> </w:t>
      </w:r>
      <w:r w:rsidR="00D72C7E">
        <w:t>23</w:t>
      </w:r>
      <w:r w:rsidR="008A0B1E" w:rsidRPr="00F33955">
        <w:t xml:space="preserve"> </w:t>
      </w:r>
      <w:r w:rsidR="00D72C7E">
        <w:t>27</w:t>
      </w:r>
      <w:r w:rsidR="008A0B1E" w:rsidRPr="00F33955">
        <w:t>,</w:t>
      </w:r>
      <w:r w:rsidR="00847CCF" w:rsidRPr="00F33955">
        <w:t xml:space="preserve"> </w:t>
      </w:r>
      <w:r w:rsidR="00D72C7E">
        <w:t>28</w:t>
      </w:r>
      <w:proofErr w:type="gramStart"/>
      <w:r w:rsidRPr="00F33955">
        <w:t xml:space="preserve">) </w:t>
      </w:r>
      <w:r w:rsidR="002641A3">
        <w:t xml:space="preserve"> </w:t>
      </w:r>
      <w:r w:rsidR="002641A3" w:rsidRPr="002641A3">
        <w:rPr>
          <w:b w:val="0"/>
          <w:bCs/>
        </w:rPr>
        <w:t>No</w:t>
      </w:r>
      <w:proofErr w:type="gramEnd"/>
      <w:r w:rsidR="002641A3" w:rsidRPr="002641A3">
        <w:rPr>
          <w:b w:val="0"/>
          <w:bCs/>
        </w:rPr>
        <w:t xml:space="preserve"> class 30</w:t>
      </w:r>
      <w:r w:rsidR="002641A3" w:rsidRPr="002641A3">
        <w:rPr>
          <w:b w:val="0"/>
          <w:bCs/>
          <w:vertAlign w:val="superscript"/>
        </w:rPr>
        <w:t>th</w:t>
      </w:r>
      <w:r w:rsidR="002641A3" w:rsidRPr="002641A3">
        <w:rPr>
          <w:b w:val="0"/>
          <w:bCs/>
        </w:rPr>
        <w:t xml:space="preserve"> </w:t>
      </w:r>
    </w:p>
    <w:p w14:paraId="1A815953" w14:textId="5BF4E9EC" w:rsidR="0066458E" w:rsidRPr="00F33955" w:rsidRDefault="0075077D" w:rsidP="0075077D">
      <w:pPr>
        <w:tabs>
          <w:tab w:val="center" w:pos="2034"/>
        </w:tabs>
        <w:spacing w:after="3" w:line="259" w:lineRule="auto"/>
        <w:ind w:left="715" w:firstLine="0"/>
      </w:pPr>
      <w:r w:rsidRPr="00F33955">
        <w:rPr>
          <w:b/>
        </w:rPr>
        <w:tab/>
        <w:t>C</w:t>
      </w:r>
      <w:r w:rsidR="00CA5AAA" w:rsidRPr="00F33955">
        <w:rPr>
          <w:b/>
        </w:rPr>
        <w:t xml:space="preserve">onfidence </w:t>
      </w:r>
      <w:r w:rsidRPr="00F33955">
        <w:rPr>
          <w:b/>
        </w:rPr>
        <w:t>and certainty: Error, variation</w:t>
      </w:r>
    </w:p>
    <w:p w14:paraId="6F4C8178" w14:textId="77777777" w:rsidR="0066458E" w:rsidRPr="00F33955" w:rsidRDefault="00CA5AAA">
      <w:pPr>
        <w:tabs>
          <w:tab w:val="center" w:pos="2612"/>
        </w:tabs>
        <w:spacing w:after="3" w:line="259" w:lineRule="auto"/>
        <w:ind w:left="-15" w:firstLine="0"/>
      </w:pPr>
      <w:r w:rsidRPr="00F33955">
        <w:rPr>
          <w:b/>
        </w:rPr>
        <w:t xml:space="preserve"> </w:t>
      </w:r>
      <w:r w:rsidRPr="00F33955">
        <w:rPr>
          <w:b/>
        </w:rPr>
        <w:tab/>
        <w:t xml:space="preserve">Vetting science: Peer review, retractions </w:t>
      </w:r>
    </w:p>
    <w:p w14:paraId="7108E5D9" w14:textId="1C45FE7A" w:rsidR="00C4632C" w:rsidRDefault="00C4632C" w:rsidP="00C4632C">
      <w:pPr>
        <w:spacing w:after="3" w:line="259" w:lineRule="auto"/>
        <w:ind w:left="0" w:firstLine="0"/>
        <w:rPr>
          <w:b/>
        </w:rPr>
      </w:pPr>
      <w:r>
        <w:rPr>
          <w:b/>
        </w:rPr>
        <w:tab/>
      </w:r>
      <w:r w:rsidR="00CA5AAA" w:rsidRPr="00F33955">
        <w:rPr>
          <w:b/>
        </w:rPr>
        <w:t xml:space="preserve">Case Study: </w:t>
      </w:r>
      <w:r>
        <w:rPr>
          <w:b/>
        </w:rPr>
        <w:t>China One-Child (Modeling)</w:t>
      </w:r>
    </w:p>
    <w:p w14:paraId="650FBAE6" w14:textId="61D0B322" w:rsidR="0066458E" w:rsidRDefault="00C4632C" w:rsidP="00673C41">
      <w:pPr>
        <w:tabs>
          <w:tab w:val="center" w:pos="2098"/>
        </w:tabs>
        <w:spacing w:after="3" w:line="259" w:lineRule="auto"/>
        <w:ind w:left="709" w:firstLine="0"/>
        <w:rPr>
          <w:b/>
        </w:rPr>
      </w:pPr>
      <w:r>
        <w:rPr>
          <w:b/>
        </w:rPr>
        <w:t>Case Study:</w:t>
      </w:r>
      <w:r w:rsidR="00CA5AAA" w:rsidRPr="00F33955">
        <w:rPr>
          <w:b/>
        </w:rPr>
        <w:t xml:space="preserve"> </w:t>
      </w:r>
      <w:r w:rsidR="00673C41" w:rsidRPr="00F33955">
        <w:rPr>
          <w:b/>
        </w:rPr>
        <w:t xml:space="preserve"> </w:t>
      </w:r>
      <w:r w:rsidR="00673C41" w:rsidRPr="00F33955">
        <w:rPr>
          <w:bCs/>
          <w:i/>
          <w:iCs/>
        </w:rPr>
        <w:t xml:space="preserve"> </w:t>
      </w:r>
      <w:r w:rsidRPr="00F33955">
        <w:rPr>
          <w:b/>
        </w:rPr>
        <w:t>Hwang Woo-</w:t>
      </w:r>
      <w:proofErr w:type="spellStart"/>
      <w:r w:rsidRPr="00F33955">
        <w:rPr>
          <w:b/>
        </w:rPr>
        <w:t>suk</w:t>
      </w:r>
      <w:proofErr w:type="spellEnd"/>
    </w:p>
    <w:p w14:paraId="40DCD0C0" w14:textId="2DBBE763" w:rsidR="00457337" w:rsidRDefault="00457337" w:rsidP="00457337">
      <w:pPr>
        <w:tabs>
          <w:tab w:val="center" w:pos="2098"/>
        </w:tabs>
        <w:spacing w:after="3" w:line="259" w:lineRule="auto"/>
        <w:rPr>
          <w:bCs/>
        </w:rPr>
      </w:pPr>
      <w:r>
        <w:rPr>
          <w:b/>
        </w:rPr>
        <w:t>Reading:</w:t>
      </w:r>
      <w:r w:rsidRPr="00457337">
        <w:rPr>
          <w:bCs/>
        </w:rPr>
        <w:t xml:space="preserve"> Epistemic Community in Action, The Role of Uncertainty and Objectivity in Modern Science</w:t>
      </w:r>
    </w:p>
    <w:p w14:paraId="1CA88D9E" w14:textId="77777777" w:rsidR="00457337" w:rsidRPr="00457337" w:rsidRDefault="00457337" w:rsidP="00457337">
      <w:pPr>
        <w:tabs>
          <w:tab w:val="center" w:pos="2098"/>
        </w:tabs>
        <w:spacing w:after="3" w:line="259" w:lineRule="auto"/>
        <w:rPr>
          <w:bCs/>
        </w:rPr>
      </w:pPr>
    </w:p>
    <w:p w14:paraId="2781EF62" w14:textId="41170116" w:rsidR="0066458E" w:rsidRPr="00F33955" w:rsidRDefault="00CA5AAA" w:rsidP="00B439C5">
      <w:pPr>
        <w:pStyle w:val="Heading3-4CF3"/>
      </w:pPr>
      <w:r w:rsidRPr="00F33955">
        <w:t xml:space="preserve">Week </w:t>
      </w:r>
      <w:proofErr w:type="gramStart"/>
      <w:r w:rsidRPr="00F33955">
        <w:t>5  (</w:t>
      </w:r>
      <w:proofErr w:type="gramEnd"/>
      <w:r w:rsidR="00156979">
        <w:t>Oct</w:t>
      </w:r>
      <w:r w:rsidR="008A0B1E" w:rsidRPr="00F33955">
        <w:t xml:space="preserve"> </w:t>
      </w:r>
      <w:r w:rsidR="00D72C7E">
        <w:t>4</w:t>
      </w:r>
      <w:r w:rsidR="0075077D" w:rsidRPr="00F33955">
        <w:t>,</w:t>
      </w:r>
      <w:r w:rsidR="00847CCF" w:rsidRPr="00F33955">
        <w:t xml:space="preserve"> </w:t>
      </w:r>
      <w:r w:rsidR="00D72C7E">
        <w:t>5</w:t>
      </w:r>
      <w:r w:rsidR="0075077D" w:rsidRPr="00F33955">
        <w:t>,</w:t>
      </w:r>
      <w:r w:rsidR="00847CCF" w:rsidRPr="00F33955">
        <w:t xml:space="preserve"> </w:t>
      </w:r>
      <w:r w:rsidR="00D72C7E">
        <w:t>7</w:t>
      </w:r>
      <w:r w:rsidRPr="00F33955">
        <w:t xml:space="preserve">) </w:t>
      </w:r>
    </w:p>
    <w:p w14:paraId="50061F91" w14:textId="77777777" w:rsidR="00B439C5" w:rsidRDefault="00CA5AAA" w:rsidP="00B439C5">
      <w:pPr>
        <w:tabs>
          <w:tab w:val="center" w:pos="2182"/>
        </w:tabs>
        <w:spacing w:after="3" w:line="259" w:lineRule="auto"/>
        <w:ind w:left="709" w:firstLine="0"/>
      </w:pPr>
      <w:r w:rsidRPr="00F33955">
        <w:rPr>
          <w:b/>
        </w:rPr>
        <w:t xml:space="preserve"> </w:t>
      </w:r>
      <w:r w:rsidRPr="00F33955">
        <w:rPr>
          <w:b/>
        </w:rPr>
        <w:tab/>
        <w:t xml:space="preserve">Funding Science: pay the piper </w:t>
      </w:r>
      <w:r w:rsidR="00C4632C">
        <w:rPr>
          <w:b/>
        </w:rPr>
        <w:t>(Linear Model)</w:t>
      </w:r>
    </w:p>
    <w:p w14:paraId="4D0ED6AE" w14:textId="2443970A" w:rsidR="0066458E" w:rsidRPr="00F33955" w:rsidRDefault="00CA5AAA" w:rsidP="00B439C5">
      <w:pPr>
        <w:tabs>
          <w:tab w:val="center" w:pos="2182"/>
        </w:tabs>
        <w:spacing w:after="3" w:line="259" w:lineRule="auto"/>
        <w:ind w:left="709" w:firstLine="0"/>
      </w:pPr>
      <w:r w:rsidRPr="00F33955">
        <w:rPr>
          <w:b/>
        </w:rPr>
        <w:t xml:space="preserve">Case Study: </w:t>
      </w:r>
      <w:r w:rsidR="00247F2F">
        <w:rPr>
          <w:b/>
        </w:rPr>
        <w:t>Quotas and Whaling</w:t>
      </w:r>
    </w:p>
    <w:p w14:paraId="4D4EB504" w14:textId="15F5DBB7" w:rsidR="0066458E" w:rsidRDefault="00CA5AAA" w:rsidP="0075077D">
      <w:pPr>
        <w:tabs>
          <w:tab w:val="center" w:pos="2358"/>
        </w:tabs>
        <w:spacing w:after="3" w:line="259" w:lineRule="auto"/>
        <w:ind w:left="715" w:firstLine="0"/>
        <w:rPr>
          <w:b/>
        </w:rPr>
      </w:pPr>
      <w:r w:rsidRPr="00F33955">
        <w:rPr>
          <w:b/>
        </w:rPr>
        <w:tab/>
        <w:t>Group Case Presentations (</w:t>
      </w:r>
      <w:r w:rsidR="00156979">
        <w:rPr>
          <w:b/>
        </w:rPr>
        <w:t>Oct</w:t>
      </w:r>
      <w:r w:rsidRPr="00F33955">
        <w:rPr>
          <w:b/>
        </w:rPr>
        <w:t xml:space="preserve"> </w:t>
      </w:r>
      <w:r w:rsidR="00D72C7E">
        <w:rPr>
          <w:b/>
        </w:rPr>
        <w:t>5,</w:t>
      </w:r>
      <w:r w:rsidR="00247F2F">
        <w:rPr>
          <w:b/>
        </w:rPr>
        <w:t xml:space="preserve"> </w:t>
      </w:r>
      <w:r w:rsidR="00D72C7E">
        <w:rPr>
          <w:b/>
        </w:rPr>
        <w:t>7</w:t>
      </w:r>
      <w:r w:rsidRPr="00F33955">
        <w:rPr>
          <w:b/>
        </w:rPr>
        <w:t xml:space="preserve">) </w:t>
      </w:r>
    </w:p>
    <w:p w14:paraId="190A0D70" w14:textId="22EA9EE2" w:rsidR="009E3160" w:rsidRDefault="009E3160" w:rsidP="009E3160">
      <w:pPr>
        <w:tabs>
          <w:tab w:val="center" w:pos="2358"/>
        </w:tabs>
        <w:spacing w:after="3" w:line="259" w:lineRule="auto"/>
        <w:rPr>
          <w:bCs/>
        </w:rPr>
      </w:pPr>
      <w:r>
        <w:rPr>
          <w:b/>
        </w:rPr>
        <w:t xml:space="preserve">Reading: </w:t>
      </w:r>
      <w:r w:rsidRPr="009E3160">
        <w:rPr>
          <w:bCs/>
        </w:rPr>
        <w:t>Scientists as Stakeholders</w:t>
      </w:r>
    </w:p>
    <w:p w14:paraId="1DDDFFE6" w14:textId="77777777" w:rsidR="009E3160" w:rsidRPr="009E3160" w:rsidRDefault="009E3160" w:rsidP="009E3160">
      <w:pPr>
        <w:tabs>
          <w:tab w:val="center" w:pos="2358"/>
        </w:tabs>
        <w:spacing w:after="3" w:line="259" w:lineRule="auto"/>
        <w:rPr>
          <w:bCs/>
        </w:rPr>
      </w:pPr>
    </w:p>
    <w:p w14:paraId="5F833231" w14:textId="58E16D59" w:rsidR="0066458E" w:rsidRPr="00F33955" w:rsidRDefault="00CA5AAA" w:rsidP="00B439C5">
      <w:pPr>
        <w:pStyle w:val="Heading3-4CF3"/>
      </w:pPr>
      <w:r w:rsidRPr="00F33955">
        <w:t xml:space="preserve">Week </w:t>
      </w:r>
      <w:r w:rsidR="008A0B1E" w:rsidRPr="00F33955">
        <w:t>6</w:t>
      </w:r>
      <w:r w:rsidRPr="00F33955">
        <w:t xml:space="preserve">– Midterm Recess </w:t>
      </w:r>
    </w:p>
    <w:p w14:paraId="4729768A" w14:textId="0DB7D8AF" w:rsidR="0066458E" w:rsidRPr="00F33955" w:rsidRDefault="00CA5AAA" w:rsidP="00B439C5">
      <w:pPr>
        <w:pStyle w:val="Heading3-4CF3"/>
      </w:pPr>
      <w:r w:rsidRPr="00F33955">
        <w:t xml:space="preserve">Weeks </w:t>
      </w:r>
      <w:r w:rsidR="008A0B1E" w:rsidRPr="00F33955">
        <w:t>7</w:t>
      </w:r>
      <w:r w:rsidRPr="00F33955">
        <w:t xml:space="preserve"> and </w:t>
      </w:r>
      <w:r w:rsidR="008A0B1E" w:rsidRPr="00F33955">
        <w:t>8</w:t>
      </w:r>
      <w:proofErr w:type="gramStart"/>
      <w:r w:rsidRPr="00F33955">
        <w:t>:  (</w:t>
      </w:r>
      <w:proofErr w:type="gramEnd"/>
      <w:r w:rsidR="00156979">
        <w:t>Oct</w:t>
      </w:r>
      <w:r w:rsidR="008A0B1E" w:rsidRPr="00F33955">
        <w:t xml:space="preserve"> </w:t>
      </w:r>
      <w:r w:rsidR="00D72C7E">
        <w:t>18</w:t>
      </w:r>
      <w:r w:rsidR="008A0B1E" w:rsidRPr="00F33955">
        <w:t>,</w:t>
      </w:r>
      <w:r w:rsidR="00847CCF" w:rsidRPr="00F33955">
        <w:t xml:space="preserve"> </w:t>
      </w:r>
      <w:r w:rsidR="00D72C7E">
        <w:t>19</w:t>
      </w:r>
      <w:r w:rsidR="008A0B1E" w:rsidRPr="00F33955">
        <w:t>,</w:t>
      </w:r>
      <w:r w:rsidR="00847CCF" w:rsidRPr="00F33955">
        <w:t xml:space="preserve"> </w:t>
      </w:r>
      <w:r w:rsidR="008A0B1E" w:rsidRPr="00F33955">
        <w:t>2</w:t>
      </w:r>
      <w:r w:rsidR="00D72C7E">
        <w:t>1</w:t>
      </w:r>
      <w:r w:rsidR="008A0B1E" w:rsidRPr="00F33955">
        <w:t xml:space="preserve">, </w:t>
      </w:r>
      <w:r w:rsidR="00D72C7E">
        <w:t>25</w:t>
      </w:r>
      <w:r w:rsidR="0075077D" w:rsidRPr="00F33955">
        <w:t>,</w:t>
      </w:r>
      <w:r w:rsidR="00847CCF" w:rsidRPr="00F33955">
        <w:t xml:space="preserve"> </w:t>
      </w:r>
      <w:r w:rsidR="00D72C7E">
        <w:t>26</w:t>
      </w:r>
      <w:r w:rsidR="0075077D" w:rsidRPr="00F33955">
        <w:t>,</w:t>
      </w:r>
      <w:r w:rsidR="00847CCF" w:rsidRPr="00F33955">
        <w:t xml:space="preserve"> </w:t>
      </w:r>
      <w:r w:rsidR="00D72C7E">
        <w:t>28</w:t>
      </w:r>
      <w:r w:rsidRPr="00F33955">
        <w:t xml:space="preserve">) </w:t>
      </w:r>
    </w:p>
    <w:p w14:paraId="1CB565D3" w14:textId="77777777" w:rsidR="0066458E" w:rsidRPr="00F33955" w:rsidRDefault="00CA5AAA">
      <w:pPr>
        <w:tabs>
          <w:tab w:val="center" w:pos="2056"/>
        </w:tabs>
        <w:spacing w:after="3" w:line="259" w:lineRule="auto"/>
        <w:ind w:left="-15" w:firstLine="0"/>
      </w:pPr>
      <w:r w:rsidRPr="00F33955">
        <w:rPr>
          <w:b/>
        </w:rPr>
        <w:t xml:space="preserve"> </w:t>
      </w:r>
      <w:r w:rsidRPr="00F33955">
        <w:rPr>
          <w:b/>
        </w:rPr>
        <w:tab/>
        <w:t xml:space="preserve">Converting Science to policy  </w:t>
      </w:r>
    </w:p>
    <w:p w14:paraId="76101362" w14:textId="28F52F8F" w:rsidR="0066458E" w:rsidRPr="00F33955" w:rsidRDefault="00CA5AAA">
      <w:pPr>
        <w:tabs>
          <w:tab w:val="center" w:pos="1686"/>
        </w:tabs>
        <w:spacing w:after="3" w:line="259" w:lineRule="auto"/>
        <w:ind w:left="-15" w:firstLine="0"/>
        <w:rPr>
          <w:b/>
        </w:rPr>
      </w:pPr>
      <w:r w:rsidRPr="00F33955">
        <w:rPr>
          <w:b/>
        </w:rPr>
        <w:t xml:space="preserve"> </w:t>
      </w:r>
      <w:r w:rsidRPr="00F33955">
        <w:rPr>
          <w:b/>
        </w:rPr>
        <w:tab/>
        <w:t xml:space="preserve">Post Normal Science </w:t>
      </w:r>
    </w:p>
    <w:p w14:paraId="61C49E98" w14:textId="68AECC15" w:rsidR="0066458E" w:rsidRDefault="008A0B1E" w:rsidP="007A7365">
      <w:pPr>
        <w:tabs>
          <w:tab w:val="center" w:pos="1582"/>
        </w:tabs>
        <w:spacing w:after="3" w:line="259" w:lineRule="auto"/>
        <w:ind w:left="709"/>
        <w:rPr>
          <w:b/>
        </w:rPr>
      </w:pPr>
      <w:r w:rsidRPr="00F33955">
        <w:rPr>
          <w:b/>
        </w:rPr>
        <w:tab/>
      </w:r>
      <w:r w:rsidRPr="00F33955">
        <w:rPr>
          <w:b/>
        </w:rPr>
        <w:tab/>
        <w:t xml:space="preserve">Case Study: </w:t>
      </w:r>
      <w:proofErr w:type="gramStart"/>
      <w:r w:rsidRPr="00F33955">
        <w:rPr>
          <w:b/>
        </w:rPr>
        <w:t>IPCC</w:t>
      </w:r>
      <w:r w:rsidR="00247F2F">
        <w:rPr>
          <w:b/>
        </w:rPr>
        <w:t>,</w:t>
      </w:r>
      <w:r w:rsidRPr="00F33955">
        <w:rPr>
          <w:b/>
        </w:rPr>
        <w:t xml:space="preserve"> </w:t>
      </w:r>
      <w:r w:rsidRPr="00F33955">
        <w:rPr>
          <w:bCs/>
          <w:i/>
          <w:iCs/>
        </w:rPr>
        <w:t xml:space="preserve"> </w:t>
      </w:r>
      <w:r w:rsidR="00C4632C">
        <w:rPr>
          <w:b/>
        </w:rPr>
        <w:t>Montreal</w:t>
      </w:r>
      <w:proofErr w:type="gramEnd"/>
      <w:r w:rsidR="00C4632C">
        <w:rPr>
          <w:b/>
        </w:rPr>
        <w:t xml:space="preserve"> Protocol (Precautionary Principle)</w:t>
      </w:r>
    </w:p>
    <w:p w14:paraId="14D81DF2" w14:textId="50E6B6F4" w:rsidR="009E3160" w:rsidRDefault="009E3160" w:rsidP="009E3160">
      <w:pPr>
        <w:tabs>
          <w:tab w:val="center" w:pos="1582"/>
        </w:tabs>
        <w:spacing w:after="3" w:line="259" w:lineRule="auto"/>
        <w:rPr>
          <w:bCs/>
        </w:rPr>
      </w:pPr>
      <w:r>
        <w:rPr>
          <w:b/>
        </w:rPr>
        <w:t xml:space="preserve">Reading: </w:t>
      </w:r>
      <w:r w:rsidRPr="009E3160">
        <w:rPr>
          <w:bCs/>
        </w:rPr>
        <w:t>Emergence of Post-Normal Science</w:t>
      </w:r>
    </w:p>
    <w:p w14:paraId="3E0594FE" w14:textId="77777777" w:rsidR="009E3160" w:rsidRPr="00F33955" w:rsidRDefault="009E3160" w:rsidP="009E3160">
      <w:pPr>
        <w:tabs>
          <w:tab w:val="center" w:pos="1582"/>
        </w:tabs>
        <w:spacing w:after="3" w:line="259" w:lineRule="auto"/>
      </w:pPr>
    </w:p>
    <w:p w14:paraId="4F052122" w14:textId="4956DE0B" w:rsidR="0066458E" w:rsidRPr="00F33955" w:rsidRDefault="00CA5AAA" w:rsidP="00B439C5">
      <w:pPr>
        <w:pStyle w:val="Heading3-4CF3"/>
      </w:pPr>
      <w:r w:rsidRPr="00F33955">
        <w:t xml:space="preserve">Weeks </w:t>
      </w:r>
      <w:r w:rsidR="00CE6E2D" w:rsidRPr="00F33955">
        <w:t>9</w:t>
      </w:r>
      <w:r w:rsidR="008A0B1E" w:rsidRPr="00F33955">
        <w:t xml:space="preserve"> </w:t>
      </w:r>
      <w:r w:rsidRPr="00F33955">
        <w:t>and 1</w:t>
      </w:r>
      <w:r w:rsidR="00CE6E2D" w:rsidRPr="00F33955">
        <w:t>0</w:t>
      </w:r>
      <w:proofErr w:type="gramStart"/>
      <w:r w:rsidRPr="00F33955">
        <w:t>:  (</w:t>
      </w:r>
      <w:proofErr w:type="gramEnd"/>
      <w:r w:rsidR="00156979">
        <w:t>Nov</w:t>
      </w:r>
      <w:r w:rsidR="0075077D" w:rsidRPr="00F33955">
        <w:t xml:space="preserve"> </w:t>
      </w:r>
      <w:r w:rsidR="007A7365">
        <w:t>1</w:t>
      </w:r>
      <w:r w:rsidR="0075077D" w:rsidRPr="00F33955">
        <w:t>,</w:t>
      </w:r>
      <w:r w:rsidR="00847CCF" w:rsidRPr="00F33955">
        <w:t xml:space="preserve"> </w:t>
      </w:r>
      <w:r w:rsidR="007A7365">
        <w:t>2</w:t>
      </w:r>
      <w:r w:rsidR="0075077D" w:rsidRPr="00F33955">
        <w:t>,</w:t>
      </w:r>
      <w:r w:rsidR="00847CCF" w:rsidRPr="00F33955">
        <w:t xml:space="preserve"> </w:t>
      </w:r>
      <w:r w:rsidR="007A7365">
        <w:t>4</w:t>
      </w:r>
      <w:r w:rsidR="0075077D" w:rsidRPr="00F33955">
        <w:t>,</w:t>
      </w:r>
      <w:r w:rsidR="00847CCF" w:rsidRPr="00F33955">
        <w:t xml:space="preserve"> </w:t>
      </w:r>
      <w:r w:rsidR="007A7365">
        <w:t>8</w:t>
      </w:r>
      <w:r w:rsidR="0075077D" w:rsidRPr="00F33955">
        <w:t>,</w:t>
      </w:r>
      <w:r w:rsidR="00847CCF" w:rsidRPr="00F33955">
        <w:t xml:space="preserve"> </w:t>
      </w:r>
      <w:r w:rsidR="007A7365">
        <w:t>9</w:t>
      </w:r>
      <w:r w:rsidR="0075077D" w:rsidRPr="00F33955">
        <w:t>,</w:t>
      </w:r>
      <w:r w:rsidR="00847CCF" w:rsidRPr="00F33955">
        <w:t xml:space="preserve"> </w:t>
      </w:r>
      <w:r w:rsidR="007A7365">
        <w:t>11</w:t>
      </w:r>
      <w:r w:rsidRPr="00F33955">
        <w:t xml:space="preserve">) </w:t>
      </w:r>
    </w:p>
    <w:p w14:paraId="12D4EF1E" w14:textId="2CF481FD" w:rsidR="0066458E" w:rsidRPr="00F33955" w:rsidRDefault="00247F2F" w:rsidP="008A0B1E">
      <w:pPr>
        <w:tabs>
          <w:tab w:val="center" w:pos="1912"/>
        </w:tabs>
        <w:spacing w:after="3" w:line="259" w:lineRule="auto"/>
        <w:ind w:left="715" w:firstLine="0"/>
      </w:pPr>
      <w:r>
        <w:rPr>
          <w:b/>
        </w:rPr>
        <w:t>Post Normal Futures</w:t>
      </w:r>
    </w:p>
    <w:p w14:paraId="0DE61C9B" w14:textId="4B883D6D" w:rsidR="0066458E" w:rsidRPr="002F6ED1" w:rsidRDefault="00CA5AAA">
      <w:pPr>
        <w:tabs>
          <w:tab w:val="center" w:pos="1912"/>
        </w:tabs>
        <w:spacing w:after="3" w:line="259" w:lineRule="auto"/>
        <w:ind w:left="-15" w:firstLine="0"/>
        <w:rPr>
          <w:bCs/>
        </w:rPr>
      </w:pPr>
      <w:r w:rsidRPr="00F33955">
        <w:rPr>
          <w:b/>
        </w:rPr>
        <w:t xml:space="preserve"> </w:t>
      </w:r>
      <w:r w:rsidRPr="00F33955">
        <w:rPr>
          <w:b/>
        </w:rPr>
        <w:tab/>
      </w:r>
      <w:r w:rsidR="00247F2F">
        <w:rPr>
          <w:b/>
        </w:rPr>
        <w:t xml:space="preserve">          </w:t>
      </w:r>
      <w:r w:rsidR="002F6ED1">
        <w:rPr>
          <w:b/>
        </w:rPr>
        <w:t xml:space="preserve">  </w:t>
      </w:r>
      <w:r w:rsidR="00247F2F">
        <w:rPr>
          <w:b/>
        </w:rPr>
        <w:t xml:space="preserve">First </w:t>
      </w:r>
      <w:r w:rsidRPr="00F33955">
        <w:rPr>
          <w:b/>
        </w:rPr>
        <w:t>Case Study Presentation</w:t>
      </w:r>
      <w:r w:rsidR="002F6ED1">
        <w:rPr>
          <w:b/>
        </w:rPr>
        <w:t xml:space="preserve">s </w:t>
      </w:r>
      <w:r w:rsidR="002F6ED1" w:rsidRPr="002F6ED1">
        <w:rPr>
          <w:bCs/>
        </w:rPr>
        <w:t>Nov 11</w:t>
      </w:r>
    </w:p>
    <w:p w14:paraId="03676B39" w14:textId="7731B2C1" w:rsidR="009E3160" w:rsidRDefault="009E3160">
      <w:pPr>
        <w:tabs>
          <w:tab w:val="center" w:pos="1912"/>
        </w:tabs>
        <w:spacing w:after="3" w:line="259" w:lineRule="auto"/>
        <w:ind w:left="-15" w:firstLine="0"/>
        <w:rPr>
          <w:bCs/>
        </w:rPr>
      </w:pPr>
      <w:r>
        <w:rPr>
          <w:b/>
        </w:rPr>
        <w:t xml:space="preserve">Reading: </w:t>
      </w:r>
      <w:r w:rsidRPr="009E3160">
        <w:rPr>
          <w:bCs/>
        </w:rPr>
        <w:t>Where Science for Policy is Going</w:t>
      </w:r>
    </w:p>
    <w:p w14:paraId="48A39830" w14:textId="77777777" w:rsidR="009E3160" w:rsidRPr="009E3160" w:rsidRDefault="009E3160">
      <w:pPr>
        <w:tabs>
          <w:tab w:val="center" w:pos="1912"/>
        </w:tabs>
        <w:spacing w:after="3" w:line="259" w:lineRule="auto"/>
        <w:ind w:left="-15" w:firstLine="0"/>
        <w:rPr>
          <w:bCs/>
        </w:rPr>
      </w:pPr>
    </w:p>
    <w:p w14:paraId="4FE41D75" w14:textId="04DADBB8" w:rsidR="0066458E" w:rsidRPr="00F33955" w:rsidRDefault="00CA5AAA" w:rsidP="00B439C5">
      <w:pPr>
        <w:pStyle w:val="Heading3-4CF3"/>
      </w:pPr>
      <w:r w:rsidRPr="00F33955">
        <w:t>Weeks 1</w:t>
      </w:r>
      <w:r w:rsidR="0063689D">
        <w:t>1</w:t>
      </w:r>
      <w:r w:rsidRPr="00F33955">
        <w:t xml:space="preserve"> to 14: (</w:t>
      </w:r>
      <w:r w:rsidR="00156979">
        <w:t>Nov</w:t>
      </w:r>
      <w:r w:rsidR="00847CCF" w:rsidRPr="00F33955">
        <w:t xml:space="preserve"> </w:t>
      </w:r>
      <w:r w:rsidR="007A7365">
        <w:t>15</w:t>
      </w:r>
      <w:r w:rsidR="0075077D" w:rsidRPr="00F33955">
        <w:t>,</w:t>
      </w:r>
      <w:r w:rsidR="00847CCF" w:rsidRPr="00F33955">
        <w:t xml:space="preserve"> </w:t>
      </w:r>
      <w:r w:rsidR="007A7365">
        <w:t>16</w:t>
      </w:r>
      <w:r w:rsidR="0075077D" w:rsidRPr="00F33955">
        <w:t>,</w:t>
      </w:r>
      <w:r w:rsidR="00847CCF" w:rsidRPr="00F33955">
        <w:t xml:space="preserve"> </w:t>
      </w:r>
      <w:r w:rsidR="007A7365">
        <w:t>18</w:t>
      </w:r>
      <w:r w:rsidR="0075077D" w:rsidRPr="00F33955">
        <w:t>,</w:t>
      </w:r>
      <w:r w:rsidR="00847CCF" w:rsidRPr="00F33955">
        <w:t xml:space="preserve"> </w:t>
      </w:r>
      <w:r w:rsidR="0075077D" w:rsidRPr="00F33955">
        <w:t>2</w:t>
      </w:r>
      <w:r w:rsidR="007A7365">
        <w:t>2</w:t>
      </w:r>
      <w:r w:rsidR="0075077D" w:rsidRPr="00F33955">
        <w:t>,</w:t>
      </w:r>
      <w:r w:rsidR="00847CCF" w:rsidRPr="00F33955">
        <w:t xml:space="preserve"> </w:t>
      </w:r>
      <w:r w:rsidR="007A7365">
        <w:t>23</w:t>
      </w:r>
      <w:r w:rsidR="0075077D" w:rsidRPr="00F33955">
        <w:t>,</w:t>
      </w:r>
      <w:r w:rsidR="00847CCF" w:rsidRPr="00F33955">
        <w:t xml:space="preserve"> </w:t>
      </w:r>
      <w:r w:rsidR="007A7365">
        <w:t>25</w:t>
      </w:r>
      <w:r w:rsidR="0075077D" w:rsidRPr="00F33955">
        <w:t>,</w:t>
      </w:r>
      <w:r w:rsidR="00847CCF" w:rsidRPr="00F33955">
        <w:t xml:space="preserve"> </w:t>
      </w:r>
      <w:r w:rsidR="007A7365">
        <w:t>29</w:t>
      </w:r>
      <w:r w:rsidR="0075077D" w:rsidRPr="00F33955">
        <w:t>,</w:t>
      </w:r>
      <w:r w:rsidR="00847CCF" w:rsidRPr="00F33955">
        <w:t xml:space="preserve"> </w:t>
      </w:r>
      <w:r w:rsidR="007A7365">
        <w:t>30</w:t>
      </w:r>
      <w:r w:rsidR="0075077D" w:rsidRPr="00F33955">
        <w:t>,</w:t>
      </w:r>
      <w:r w:rsidR="00847CCF" w:rsidRPr="00F33955">
        <w:t xml:space="preserve"> </w:t>
      </w:r>
      <w:r w:rsidR="007A7365">
        <w:t>Dec 2</w:t>
      </w:r>
      <w:r w:rsidR="00272138" w:rsidRPr="00F33955">
        <w:t>,</w:t>
      </w:r>
      <w:r w:rsidR="00847CCF" w:rsidRPr="00F33955">
        <w:t xml:space="preserve"> </w:t>
      </w:r>
      <w:r w:rsidR="007A7365">
        <w:t>6</w:t>
      </w:r>
      <w:r w:rsidR="00272138" w:rsidRPr="00F33955">
        <w:t>,</w:t>
      </w:r>
      <w:r w:rsidR="00847CCF" w:rsidRPr="00F33955">
        <w:t xml:space="preserve"> </w:t>
      </w:r>
      <w:r w:rsidR="007A7365">
        <w:t>7</w:t>
      </w:r>
      <w:r w:rsidRPr="00F33955">
        <w:t xml:space="preserve">) </w:t>
      </w:r>
    </w:p>
    <w:p w14:paraId="5EB07C00" w14:textId="77777777" w:rsidR="00272138" w:rsidRPr="00F33955" w:rsidRDefault="00CA5AAA">
      <w:pPr>
        <w:tabs>
          <w:tab w:val="center" w:pos="1912"/>
        </w:tabs>
        <w:spacing w:after="3" w:line="259" w:lineRule="auto"/>
        <w:ind w:left="-15" w:firstLine="0"/>
        <w:rPr>
          <w:b/>
        </w:rPr>
      </w:pPr>
      <w:r w:rsidRPr="00F33955">
        <w:rPr>
          <w:b/>
        </w:rPr>
        <w:t xml:space="preserve"> </w:t>
      </w:r>
      <w:r w:rsidRPr="00F33955">
        <w:rPr>
          <w:b/>
        </w:rPr>
        <w:tab/>
        <w:t>Case Study Presentations</w:t>
      </w:r>
    </w:p>
    <w:p w14:paraId="7D4ADF5A" w14:textId="38BB99D4" w:rsidR="0066458E" w:rsidRPr="00F33955" w:rsidRDefault="00272138" w:rsidP="00272138">
      <w:pPr>
        <w:tabs>
          <w:tab w:val="center" w:pos="1912"/>
        </w:tabs>
        <w:spacing w:after="3" w:line="259" w:lineRule="auto"/>
        <w:ind w:left="720" w:firstLine="0"/>
      </w:pPr>
      <w:r w:rsidRPr="00F33955">
        <w:rPr>
          <w:b/>
        </w:rPr>
        <w:t>Course Reflection</w:t>
      </w:r>
      <w:r w:rsidR="00CA5AAA" w:rsidRPr="00F33955">
        <w:rPr>
          <w:b/>
        </w:rPr>
        <w:t xml:space="preserve"> </w:t>
      </w:r>
    </w:p>
    <w:p w14:paraId="3C677555" w14:textId="77777777" w:rsidR="0066458E" w:rsidRPr="00F33955" w:rsidRDefault="00CA5AAA">
      <w:pPr>
        <w:spacing w:after="0" w:line="259" w:lineRule="auto"/>
        <w:ind w:left="0" w:firstLine="0"/>
      </w:pPr>
      <w:r w:rsidRPr="00F33955">
        <w:rPr>
          <w:b/>
        </w:rPr>
        <w:t xml:space="preserve"> </w:t>
      </w:r>
    </w:p>
    <w:p w14:paraId="680D1E9C" w14:textId="31814DFC" w:rsidR="0066458E" w:rsidRPr="00F33955" w:rsidRDefault="00CA5AAA" w:rsidP="00400D71">
      <w:pPr>
        <w:pStyle w:val="Heading2-4CF3"/>
      </w:pPr>
      <w:r w:rsidRPr="00F33955">
        <w:t xml:space="preserve">Marking Scheme: </w:t>
      </w:r>
      <w:r w:rsidRPr="00F33955">
        <w:tab/>
        <w:t xml:space="preserve"> </w:t>
      </w:r>
      <w:r w:rsidRPr="00F33955">
        <w:tab/>
        <w:t xml:space="preserve"> </w:t>
      </w:r>
      <w:r w:rsidRPr="00F33955">
        <w:tab/>
        <w:t xml:space="preserve"> </w:t>
      </w:r>
      <w:r w:rsidRPr="00F33955">
        <w:tab/>
        <w:t xml:space="preserve"> </w:t>
      </w:r>
      <w:r w:rsidRPr="00F33955">
        <w:tab/>
        <w:t xml:space="preserve"> </w:t>
      </w:r>
      <w:r w:rsidRPr="00F33955">
        <w:tab/>
        <w:t xml:space="preserve"> </w:t>
      </w:r>
    </w:p>
    <w:tbl>
      <w:tblPr>
        <w:tblStyle w:val="TableGrid"/>
        <w:tblW w:w="7939" w:type="dxa"/>
        <w:tblInd w:w="-110" w:type="dxa"/>
        <w:tblBorders>
          <w:top w:val="single" w:sz="4" w:space="0" w:color="auto"/>
          <w:left w:val="single" w:sz="4" w:space="0" w:color="auto"/>
          <w:bottom w:val="single" w:sz="4" w:space="0" w:color="auto"/>
          <w:right w:val="single" w:sz="4" w:space="0" w:color="auto"/>
        </w:tblBorders>
        <w:tblCellMar>
          <w:top w:w="14" w:type="dxa"/>
          <w:left w:w="106" w:type="dxa"/>
          <w:right w:w="115" w:type="dxa"/>
        </w:tblCellMar>
        <w:tblLook w:val="04A0" w:firstRow="1" w:lastRow="0" w:firstColumn="1" w:lastColumn="0" w:noHBand="0" w:noVBand="1"/>
      </w:tblPr>
      <w:tblGrid>
        <w:gridCol w:w="5780"/>
        <w:gridCol w:w="2159"/>
      </w:tblGrid>
      <w:tr w:rsidR="00552803" w:rsidRPr="00F33955" w14:paraId="7A5FF6B0" w14:textId="77777777" w:rsidTr="00130571">
        <w:trPr>
          <w:trHeight w:val="239"/>
        </w:trPr>
        <w:tc>
          <w:tcPr>
            <w:tcW w:w="5780" w:type="dxa"/>
            <w:tcBorders>
              <w:top w:val="nil"/>
              <w:left w:val="nil"/>
              <w:bottom w:val="single" w:sz="4" w:space="0" w:color="auto"/>
              <w:right w:val="nil"/>
            </w:tcBorders>
          </w:tcPr>
          <w:p w14:paraId="12819044" w14:textId="77777777" w:rsidR="00552803" w:rsidRPr="00F33955" w:rsidRDefault="00552803">
            <w:pPr>
              <w:tabs>
                <w:tab w:val="center" w:pos="1669"/>
              </w:tabs>
              <w:spacing w:after="0" w:line="259" w:lineRule="auto"/>
              <w:ind w:left="0" w:firstLine="0"/>
              <w:rPr>
                <w:b/>
              </w:rPr>
            </w:pPr>
          </w:p>
        </w:tc>
        <w:tc>
          <w:tcPr>
            <w:tcW w:w="2159" w:type="dxa"/>
            <w:tcBorders>
              <w:top w:val="nil"/>
              <w:left w:val="nil"/>
              <w:bottom w:val="single" w:sz="4" w:space="0" w:color="auto"/>
              <w:right w:val="nil"/>
            </w:tcBorders>
          </w:tcPr>
          <w:p w14:paraId="0F8848DD" w14:textId="2DB07BF8" w:rsidR="00552803" w:rsidRPr="00F33955" w:rsidRDefault="00552803">
            <w:pPr>
              <w:spacing w:after="0" w:line="259" w:lineRule="auto"/>
              <w:ind w:left="0" w:firstLine="0"/>
            </w:pPr>
            <w:r w:rsidRPr="00F33955">
              <w:rPr>
                <w:b/>
              </w:rPr>
              <w:t>Late Penalties</w:t>
            </w:r>
          </w:p>
        </w:tc>
      </w:tr>
      <w:tr w:rsidR="0066458E" w:rsidRPr="00F33955" w14:paraId="5A054EF6" w14:textId="77777777" w:rsidTr="00130571">
        <w:trPr>
          <w:trHeight w:val="129"/>
        </w:trPr>
        <w:tc>
          <w:tcPr>
            <w:tcW w:w="5780" w:type="dxa"/>
            <w:tcBorders>
              <w:top w:val="single" w:sz="4" w:space="0" w:color="auto"/>
              <w:right w:val="single" w:sz="4" w:space="0" w:color="auto"/>
            </w:tcBorders>
          </w:tcPr>
          <w:p w14:paraId="5A5C339E" w14:textId="3C3ED389" w:rsidR="0066458E" w:rsidRPr="00F33955" w:rsidRDefault="00CA5AAA">
            <w:pPr>
              <w:tabs>
                <w:tab w:val="center" w:pos="1669"/>
              </w:tabs>
              <w:spacing w:after="0" w:line="259" w:lineRule="auto"/>
              <w:ind w:left="0" w:firstLine="0"/>
            </w:pPr>
            <w:r w:rsidRPr="00F33955">
              <w:rPr>
                <w:b/>
              </w:rPr>
              <w:t>15%</w:t>
            </w:r>
            <w:r w:rsidRPr="00F33955">
              <w:t xml:space="preserve"> </w:t>
            </w:r>
            <w:r w:rsidRPr="00F33955">
              <w:tab/>
              <w:t xml:space="preserve">Assignments- </w:t>
            </w:r>
            <w:r w:rsidR="00A721C6" w:rsidRPr="00F33955">
              <w:t>2</w:t>
            </w:r>
            <w:r w:rsidRPr="00F33955">
              <w:t xml:space="preserve"> x </w:t>
            </w:r>
            <w:r w:rsidR="00A721C6" w:rsidRPr="00F33955">
              <w:t>7.</w:t>
            </w:r>
            <w:r w:rsidRPr="00F33955">
              <w:t xml:space="preserve">5%  </w:t>
            </w:r>
          </w:p>
          <w:p w14:paraId="293D7651" w14:textId="22811938" w:rsidR="0066458E" w:rsidRPr="00F33955" w:rsidRDefault="00CA5AAA" w:rsidP="00400D71">
            <w:pPr>
              <w:spacing w:after="0" w:line="259" w:lineRule="auto"/>
              <w:ind w:left="709" w:firstLine="0"/>
            </w:pPr>
            <w:r w:rsidRPr="00F33955">
              <w:rPr>
                <w:i/>
              </w:rPr>
              <w:t>(</w:t>
            </w:r>
            <w:proofErr w:type="gramStart"/>
            <w:r w:rsidR="004802E4">
              <w:rPr>
                <w:i/>
              </w:rPr>
              <w:t>dates</w:t>
            </w:r>
            <w:proofErr w:type="gramEnd"/>
            <w:r w:rsidR="004802E4">
              <w:rPr>
                <w:i/>
              </w:rPr>
              <w:t xml:space="preserve"> TBA</w:t>
            </w:r>
            <w:r w:rsidRPr="00F33955">
              <w:rPr>
                <w:i/>
              </w:rPr>
              <w:t xml:space="preserve">) </w:t>
            </w:r>
          </w:p>
        </w:tc>
        <w:tc>
          <w:tcPr>
            <w:tcW w:w="2159" w:type="dxa"/>
            <w:tcBorders>
              <w:top w:val="single" w:sz="4" w:space="0" w:color="auto"/>
              <w:left w:val="single" w:sz="4" w:space="0" w:color="auto"/>
              <w:bottom w:val="nil"/>
            </w:tcBorders>
          </w:tcPr>
          <w:p w14:paraId="35F0D4BF" w14:textId="48638D36" w:rsidR="0066458E" w:rsidRPr="00F33955" w:rsidRDefault="00CA5AAA">
            <w:pPr>
              <w:spacing w:after="0" w:line="259" w:lineRule="auto"/>
              <w:ind w:left="0" w:firstLine="0"/>
            </w:pPr>
            <w:r w:rsidRPr="00F33955">
              <w:t xml:space="preserve">5% per </w:t>
            </w:r>
            <w:r w:rsidR="008A0B1E" w:rsidRPr="00F33955">
              <w:t>week</w:t>
            </w:r>
            <w:r w:rsidRPr="00F33955">
              <w:t xml:space="preserve">day </w:t>
            </w:r>
          </w:p>
          <w:p w14:paraId="2E96609E" w14:textId="282593F3" w:rsidR="0066458E" w:rsidRPr="00F33955" w:rsidRDefault="00CA5AAA">
            <w:pPr>
              <w:spacing w:after="0" w:line="259" w:lineRule="auto"/>
              <w:ind w:left="0" w:firstLine="0"/>
            </w:pPr>
            <w:r w:rsidRPr="00F33955">
              <w:t xml:space="preserve"> </w:t>
            </w:r>
          </w:p>
        </w:tc>
      </w:tr>
      <w:tr w:rsidR="00400D71" w:rsidRPr="00F33955" w14:paraId="34D6DAD2" w14:textId="77777777" w:rsidTr="00130571">
        <w:trPr>
          <w:trHeight w:val="312"/>
        </w:trPr>
        <w:tc>
          <w:tcPr>
            <w:tcW w:w="5780" w:type="dxa"/>
            <w:tcBorders>
              <w:right w:val="single" w:sz="4" w:space="0" w:color="auto"/>
            </w:tcBorders>
          </w:tcPr>
          <w:p w14:paraId="74E9AB6E" w14:textId="702AAE1F" w:rsidR="00400D71" w:rsidRPr="00400D71" w:rsidRDefault="00400D71" w:rsidP="00400D71">
            <w:pPr>
              <w:tabs>
                <w:tab w:val="center" w:pos="2017"/>
              </w:tabs>
              <w:spacing w:after="80" w:line="259" w:lineRule="auto"/>
              <w:ind w:left="0" w:firstLine="0"/>
            </w:pPr>
            <w:r w:rsidRPr="00F33955">
              <w:rPr>
                <w:b/>
              </w:rPr>
              <w:t>10%</w:t>
            </w:r>
            <w:r w:rsidRPr="00F33955">
              <w:t xml:space="preserve"> </w:t>
            </w:r>
            <w:r w:rsidRPr="00F33955">
              <w:tab/>
              <w:t xml:space="preserve">Participation/Peer Evaluation </w:t>
            </w:r>
          </w:p>
        </w:tc>
        <w:tc>
          <w:tcPr>
            <w:tcW w:w="2159" w:type="dxa"/>
            <w:tcBorders>
              <w:top w:val="nil"/>
              <w:left w:val="single" w:sz="4" w:space="0" w:color="auto"/>
              <w:bottom w:val="nil"/>
            </w:tcBorders>
          </w:tcPr>
          <w:p w14:paraId="4362800A" w14:textId="77777777" w:rsidR="00400D71" w:rsidRPr="00F33955" w:rsidRDefault="00400D71" w:rsidP="00FB5C85">
            <w:pPr>
              <w:spacing w:after="0" w:line="259" w:lineRule="auto"/>
              <w:ind w:left="0" w:firstLine="0"/>
            </w:pPr>
          </w:p>
        </w:tc>
      </w:tr>
      <w:tr w:rsidR="00400D71" w:rsidRPr="00F33955" w14:paraId="4C3E0B96" w14:textId="77777777" w:rsidTr="00130571">
        <w:trPr>
          <w:trHeight w:val="312"/>
        </w:trPr>
        <w:tc>
          <w:tcPr>
            <w:tcW w:w="5780" w:type="dxa"/>
            <w:tcBorders>
              <w:right w:val="single" w:sz="4" w:space="0" w:color="auto"/>
            </w:tcBorders>
          </w:tcPr>
          <w:p w14:paraId="12D2B704" w14:textId="3D0AE3E4" w:rsidR="00400D71" w:rsidRPr="00400D71" w:rsidRDefault="00400D71" w:rsidP="00400D71">
            <w:pPr>
              <w:spacing w:after="80" w:line="259" w:lineRule="auto"/>
              <w:ind w:left="709" w:hanging="709"/>
            </w:pPr>
            <w:r w:rsidRPr="00F33955">
              <w:rPr>
                <w:b/>
              </w:rPr>
              <w:t xml:space="preserve">15% </w:t>
            </w:r>
            <w:r w:rsidRPr="00F33955">
              <w:t xml:space="preserve">    Contrarian Science Presentation &amp; Reflection – in                                                    class </w:t>
            </w:r>
            <w:r>
              <w:t>Oct</w:t>
            </w:r>
            <w:r w:rsidRPr="00F33955">
              <w:t xml:space="preserve"> </w:t>
            </w:r>
            <w:r>
              <w:t>5</w:t>
            </w:r>
            <w:r w:rsidRPr="00F33955">
              <w:t xml:space="preserve"> &amp; </w:t>
            </w:r>
            <w:r>
              <w:t>7</w:t>
            </w:r>
          </w:p>
        </w:tc>
        <w:tc>
          <w:tcPr>
            <w:tcW w:w="2159" w:type="dxa"/>
            <w:tcBorders>
              <w:top w:val="nil"/>
              <w:left w:val="single" w:sz="4" w:space="0" w:color="auto"/>
              <w:bottom w:val="nil"/>
            </w:tcBorders>
          </w:tcPr>
          <w:p w14:paraId="38C3D7E4" w14:textId="77777777" w:rsidR="00400D71" w:rsidRPr="00F33955" w:rsidRDefault="00400D71" w:rsidP="00FB5C85">
            <w:pPr>
              <w:spacing w:after="0" w:line="259" w:lineRule="auto"/>
              <w:ind w:left="0" w:firstLine="0"/>
            </w:pPr>
          </w:p>
        </w:tc>
      </w:tr>
      <w:tr w:rsidR="00400D71" w:rsidRPr="00F33955" w14:paraId="22FE9F1A" w14:textId="77777777" w:rsidTr="00130571">
        <w:trPr>
          <w:trHeight w:val="312"/>
        </w:trPr>
        <w:tc>
          <w:tcPr>
            <w:tcW w:w="5780" w:type="dxa"/>
            <w:tcBorders>
              <w:right w:val="single" w:sz="4" w:space="0" w:color="auto"/>
            </w:tcBorders>
          </w:tcPr>
          <w:p w14:paraId="655F210A" w14:textId="2FF5A53C" w:rsidR="00400D71" w:rsidRDefault="00400D71" w:rsidP="00130571">
            <w:pPr>
              <w:tabs>
                <w:tab w:val="right" w:pos="5650"/>
              </w:tabs>
              <w:spacing w:after="0" w:line="240" w:lineRule="auto"/>
              <w:ind w:left="709" w:hanging="709"/>
            </w:pPr>
            <w:r w:rsidRPr="00F33955">
              <w:rPr>
                <w:b/>
              </w:rPr>
              <w:t>15%</w:t>
            </w:r>
            <w:r w:rsidRPr="00F33955">
              <w:t xml:space="preserve">     Case Study- Presentation/Activity—in class </w:t>
            </w:r>
            <w:r>
              <w:t>November</w:t>
            </w:r>
            <w:r w:rsidR="002641A3">
              <w:t xml:space="preserve"> 11-</w:t>
            </w:r>
            <w:r w:rsidRPr="00F33955">
              <w:t xml:space="preserve"> </w:t>
            </w:r>
            <w:r w:rsidR="002641A3">
              <w:t>Dec 6</w:t>
            </w:r>
          </w:p>
          <w:p w14:paraId="69D6B79B" w14:textId="62229FF3" w:rsidR="002641A3" w:rsidRPr="002641A3" w:rsidRDefault="002641A3" w:rsidP="002641A3">
            <w:pPr>
              <w:tabs>
                <w:tab w:val="right" w:pos="5650"/>
              </w:tabs>
              <w:spacing w:after="0" w:line="240" w:lineRule="auto"/>
              <w:ind w:left="0" w:firstLine="0"/>
              <w:rPr>
                <w:sz w:val="8"/>
                <w:szCs w:val="10"/>
              </w:rPr>
            </w:pPr>
          </w:p>
        </w:tc>
        <w:tc>
          <w:tcPr>
            <w:tcW w:w="2159" w:type="dxa"/>
            <w:tcBorders>
              <w:top w:val="nil"/>
              <w:left w:val="single" w:sz="4" w:space="0" w:color="auto"/>
              <w:bottom w:val="nil"/>
            </w:tcBorders>
          </w:tcPr>
          <w:p w14:paraId="7EA1DF40" w14:textId="77777777" w:rsidR="00400D71" w:rsidRPr="00F33955" w:rsidRDefault="00400D71" w:rsidP="00400D71">
            <w:pPr>
              <w:spacing w:after="0" w:line="259" w:lineRule="auto"/>
              <w:ind w:left="0" w:firstLine="0"/>
            </w:pPr>
          </w:p>
        </w:tc>
      </w:tr>
      <w:tr w:rsidR="00400D71" w:rsidRPr="00F33955" w14:paraId="4AA92924" w14:textId="77777777" w:rsidTr="00130571">
        <w:trPr>
          <w:trHeight w:val="220"/>
        </w:trPr>
        <w:tc>
          <w:tcPr>
            <w:tcW w:w="5780" w:type="dxa"/>
            <w:tcBorders>
              <w:right w:val="single" w:sz="4" w:space="0" w:color="auto"/>
            </w:tcBorders>
          </w:tcPr>
          <w:p w14:paraId="067447B6" w14:textId="3ABE0DD6" w:rsidR="00400D71" w:rsidRPr="00400D71" w:rsidRDefault="00400D71" w:rsidP="00400D71">
            <w:pPr>
              <w:tabs>
                <w:tab w:val="center" w:pos="3069"/>
              </w:tabs>
              <w:spacing w:after="80" w:line="259" w:lineRule="auto"/>
              <w:ind w:left="0" w:firstLine="0"/>
            </w:pPr>
            <w:r w:rsidRPr="00F33955">
              <w:rPr>
                <w:b/>
              </w:rPr>
              <w:t>25%</w:t>
            </w:r>
            <w:r w:rsidRPr="00F33955">
              <w:t xml:space="preserve"> </w:t>
            </w:r>
            <w:r w:rsidRPr="00F33955">
              <w:tab/>
              <w:t>Case Study – Written Submission/Portfolio—</w:t>
            </w:r>
            <w:r>
              <w:t>Nov</w:t>
            </w:r>
            <w:r w:rsidRPr="00F33955">
              <w:t xml:space="preserve"> 30 </w:t>
            </w:r>
          </w:p>
        </w:tc>
        <w:tc>
          <w:tcPr>
            <w:tcW w:w="2159" w:type="dxa"/>
            <w:tcBorders>
              <w:top w:val="nil"/>
              <w:left w:val="single" w:sz="4" w:space="0" w:color="auto"/>
              <w:bottom w:val="nil"/>
            </w:tcBorders>
          </w:tcPr>
          <w:p w14:paraId="35EFC6C4" w14:textId="0932427A" w:rsidR="00400D71" w:rsidRPr="00F33955" w:rsidRDefault="00400D71" w:rsidP="00FB5C85">
            <w:pPr>
              <w:spacing w:after="0" w:line="259" w:lineRule="auto"/>
              <w:ind w:left="0" w:firstLine="0"/>
            </w:pPr>
            <w:r w:rsidRPr="00F33955">
              <w:t xml:space="preserve">5% per weekday </w:t>
            </w:r>
          </w:p>
        </w:tc>
      </w:tr>
      <w:tr w:rsidR="00552803" w:rsidRPr="00F33955" w14:paraId="6D454C90" w14:textId="77777777" w:rsidTr="00130571">
        <w:trPr>
          <w:trHeight w:val="370"/>
        </w:trPr>
        <w:tc>
          <w:tcPr>
            <w:tcW w:w="5780" w:type="dxa"/>
            <w:tcBorders>
              <w:right w:val="single" w:sz="4" w:space="0" w:color="auto"/>
            </w:tcBorders>
          </w:tcPr>
          <w:p w14:paraId="1307D3B0" w14:textId="0D0A0CEF" w:rsidR="00552803" w:rsidRPr="00F33955" w:rsidRDefault="00552803" w:rsidP="00400D71">
            <w:pPr>
              <w:tabs>
                <w:tab w:val="center" w:pos="1669"/>
              </w:tabs>
              <w:spacing w:after="80" w:line="259" w:lineRule="auto"/>
              <w:ind w:left="0" w:firstLine="0"/>
              <w:rPr>
                <w:b/>
              </w:rPr>
            </w:pPr>
            <w:r w:rsidRPr="00F33955">
              <w:rPr>
                <w:b/>
              </w:rPr>
              <w:t>20%</w:t>
            </w:r>
            <w:r w:rsidRPr="00F33955">
              <w:t xml:space="preserve"> </w:t>
            </w:r>
            <w:r>
              <w:t xml:space="preserve">     </w:t>
            </w:r>
            <w:r w:rsidRPr="00F33955">
              <w:t xml:space="preserve">Final Exam- take home--- due noon </w:t>
            </w:r>
            <w:r>
              <w:t>Dec</w:t>
            </w:r>
            <w:r w:rsidRPr="00F33955">
              <w:t xml:space="preserve"> </w:t>
            </w:r>
            <w:r>
              <w:t>15</w:t>
            </w:r>
          </w:p>
        </w:tc>
        <w:tc>
          <w:tcPr>
            <w:tcW w:w="2159" w:type="dxa"/>
            <w:tcBorders>
              <w:top w:val="nil"/>
              <w:left w:val="single" w:sz="4" w:space="0" w:color="auto"/>
              <w:bottom w:val="single" w:sz="4" w:space="0" w:color="auto"/>
            </w:tcBorders>
          </w:tcPr>
          <w:p w14:paraId="2E50CFEC" w14:textId="14507465" w:rsidR="00552803" w:rsidRPr="00F33955" w:rsidRDefault="00552803">
            <w:pPr>
              <w:spacing w:after="0" w:line="259" w:lineRule="auto"/>
              <w:ind w:left="0" w:firstLine="0"/>
            </w:pPr>
            <w:r w:rsidRPr="00F33955">
              <w:t>late exams not accepted</w:t>
            </w:r>
          </w:p>
        </w:tc>
      </w:tr>
    </w:tbl>
    <w:p w14:paraId="18B30ABC" w14:textId="77777777" w:rsidR="0066458E" w:rsidRPr="00F33955" w:rsidRDefault="00CA5AAA">
      <w:pPr>
        <w:spacing w:after="0" w:line="259" w:lineRule="auto"/>
        <w:ind w:left="0" w:firstLine="0"/>
      </w:pPr>
      <w:r w:rsidRPr="00F33955">
        <w:t xml:space="preserve"> </w:t>
      </w:r>
    </w:p>
    <w:p w14:paraId="3CD83445" w14:textId="77777777" w:rsidR="00847CCF" w:rsidRPr="00F33955" w:rsidRDefault="00847CCF" w:rsidP="00847CCF">
      <w:pPr>
        <w:rPr>
          <w:b/>
          <w:bCs/>
          <w:szCs w:val="22"/>
        </w:rPr>
      </w:pPr>
    </w:p>
    <w:p w14:paraId="31B40F1E" w14:textId="7C11EAC9" w:rsidR="00847CCF" w:rsidRPr="00400D71" w:rsidRDefault="00847CCF" w:rsidP="00400D71">
      <w:pPr>
        <w:pStyle w:val="Heading1-4CF3"/>
        <w:jc w:val="left"/>
      </w:pPr>
      <w:r w:rsidRPr="00400D71">
        <w:t>SENATE-APPROVED ADVISORY STATEMENTS</w:t>
      </w:r>
    </w:p>
    <w:p w14:paraId="7AFF4B6C" w14:textId="77777777" w:rsidR="00400D71" w:rsidRDefault="002C7E9A" w:rsidP="00400D71">
      <w:pPr>
        <w:pStyle w:val="Heading2-4CF3"/>
      </w:pPr>
      <w:r>
        <w:br/>
      </w:r>
      <w:r w:rsidRPr="00B70EDA">
        <w:t>ACADEMIC INTEGRITY</w:t>
      </w:r>
    </w:p>
    <w:p w14:paraId="6F51FEF3" w14:textId="37ABF4F7" w:rsidR="002C7E9A" w:rsidRDefault="002C7E9A" w:rsidP="002C7E9A">
      <w:pPr>
        <w:rPr>
          <w:rFonts w:cstheme="minorHAnsi"/>
          <w:b/>
          <w:bCs/>
        </w:rPr>
      </w:pPr>
      <w:r w:rsidRPr="00B70EDA">
        <w:rPr>
          <w:rFonts w:cstheme="minorHAnsi"/>
          <w:b/>
          <w:bCs/>
        </w:rPr>
        <w:br/>
      </w:r>
      <w:r w:rsidRPr="00B70EDA">
        <w:rPr>
          <w:rFonts w:cstheme="minorHAnsi"/>
        </w:rPr>
        <w:t xml:space="preserve">You are expected to exhibit honesty and use ethical behaviour in all aspects of the learning process. Academic credentials you earn are rooted in principles of honesty and academic integrity. </w:t>
      </w:r>
      <w:r w:rsidRPr="00B70EDA">
        <w:rPr>
          <w:rFonts w:cstheme="minorHAnsi"/>
          <w:b/>
          <w:bCs/>
        </w:rPr>
        <w:t>It is your responsibility to understand what constitutes academic dishonesty.</w:t>
      </w:r>
    </w:p>
    <w:p w14:paraId="5AE1853D" w14:textId="77777777" w:rsidR="00400D71" w:rsidRPr="00B70EDA" w:rsidRDefault="00400D71" w:rsidP="002C7E9A">
      <w:pPr>
        <w:rPr>
          <w:rFonts w:cstheme="minorHAnsi"/>
        </w:rPr>
      </w:pPr>
    </w:p>
    <w:p w14:paraId="37AEA385" w14:textId="77777777" w:rsidR="002C7E9A" w:rsidRPr="00B70EDA" w:rsidRDefault="002C7E9A" w:rsidP="002C7E9A">
      <w:pPr>
        <w:rPr>
          <w:rFonts w:cstheme="minorHAnsi"/>
        </w:rPr>
      </w:pPr>
      <w:r w:rsidRPr="00B70EDA">
        <w:rPr>
          <w:rFonts w:cstheme="minorHAnsi"/>
        </w:rPr>
        <w:t xml:space="preserve">Academic dishonesty is to knowingly act or fail to act in a way that results or could result in unearned academic credit or advantage. This behaviour can result in serious consequences, </w:t>
      </w:r>
      <w:proofErr w:type="gramStart"/>
      <w:r w:rsidRPr="00B70EDA">
        <w:rPr>
          <w:rFonts w:cstheme="minorHAnsi"/>
        </w:rPr>
        <w:t>e.g.</w:t>
      </w:r>
      <w:proofErr w:type="gramEnd"/>
      <w:r w:rsidRPr="00B70EDA">
        <w:rPr>
          <w:rFonts w:cstheme="minorHAnsi"/>
        </w:rPr>
        <w:t xml:space="preserve">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8" w:history="1">
        <w:r w:rsidRPr="00B70EDA">
          <w:rPr>
            <w:rStyle w:val="Hyperlink"/>
            <w:rFonts w:cstheme="minorHAnsi"/>
            <w:i/>
            <w:iCs/>
          </w:rPr>
          <w:t>Academic Integrity Policy</w:t>
        </w:r>
      </w:hyperlink>
      <w:r w:rsidRPr="00B70EDA">
        <w:rPr>
          <w:rFonts w:cstheme="minorHAnsi"/>
          <w:i/>
          <w:iCs/>
        </w:rPr>
        <w:t>,</w:t>
      </w:r>
      <w:r w:rsidRPr="00B70EDA">
        <w:rPr>
          <w:rFonts w:cstheme="minorHAnsi"/>
        </w:rPr>
        <w:t xml:space="preserve"> located at </w:t>
      </w:r>
      <w:hyperlink r:id="rId9" w:history="1">
        <w:r w:rsidRPr="00B70EDA">
          <w:rPr>
            <w:rStyle w:val="Hyperlink"/>
            <w:rFonts w:cstheme="minorHAnsi"/>
          </w:rPr>
          <w:t>https://secretariat.mcmaster.ca/university-policies-procedures- guidelines/</w:t>
        </w:r>
      </w:hyperlink>
      <w:r w:rsidRPr="00B70EDA">
        <w:rPr>
          <w:rFonts w:cstheme="minorHAnsi"/>
        </w:rPr>
        <w:t>.</w:t>
      </w:r>
    </w:p>
    <w:p w14:paraId="4EF45726" w14:textId="77777777" w:rsidR="00400D71" w:rsidRDefault="00400D71" w:rsidP="002C7E9A">
      <w:pPr>
        <w:spacing w:after="0" w:line="240" w:lineRule="auto"/>
        <w:rPr>
          <w:rFonts w:cstheme="minorHAnsi"/>
        </w:rPr>
      </w:pPr>
    </w:p>
    <w:p w14:paraId="41C3E6E1" w14:textId="18C16960" w:rsidR="002C7E9A" w:rsidRPr="00B70EDA" w:rsidRDefault="002C7E9A" w:rsidP="002C7E9A">
      <w:pPr>
        <w:spacing w:after="0" w:line="240" w:lineRule="auto"/>
        <w:rPr>
          <w:rFonts w:cstheme="minorHAnsi"/>
        </w:rPr>
      </w:pPr>
      <w:r w:rsidRPr="00B70EDA">
        <w:rPr>
          <w:rFonts w:cstheme="minorHAnsi"/>
        </w:rPr>
        <w:t>The following illustrates only three forms of academic dishonesty:</w:t>
      </w:r>
    </w:p>
    <w:p w14:paraId="137D1D1C" w14:textId="77777777" w:rsidR="002C7E9A" w:rsidRPr="00400D71" w:rsidRDefault="002C7E9A" w:rsidP="002C7E9A">
      <w:pPr>
        <w:pStyle w:val="ListParagraph"/>
        <w:numPr>
          <w:ilvl w:val="0"/>
          <w:numId w:val="3"/>
        </w:numPr>
        <w:spacing w:after="0" w:line="240" w:lineRule="auto"/>
        <w:rPr>
          <w:rFonts w:ascii="Times New Roman" w:hAnsi="Times New Roman" w:cs="Times New Roman"/>
        </w:rPr>
      </w:pPr>
      <w:r w:rsidRPr="00400D71">
        <w:rPr>
          <w:rFonts w:ascii="Times New Roman" w:hAnsi="Times New Roman" w:cs="Times New Roman"/>
        </w:rPr>
        <w:t xml:space="preserve">plagiarism, </w:t>
      </w:r>
      <w:proofErr w:type="gramStart"/>
      <w:r w:rsidRPr="00400D71">
        <w:rPr>
          <w:rFonts w:ascii="Times New Roman" w:hAnsi="Times New Roman" w:cs="Times New Roman"/>
        </w:rPr>
        <w:t>e.g.</w:t>
      </w:r>
      <w:proofErr w:type="gramEnd"/>
      <w:r w:rsidRPr="00400D71">
        <w:rPr>
          <w:rFonts w:ascii="Times New Roman" w:hAnsi="Times New Roman" w:cs="Times New Roman"/>
        </w:rPr>
        <w:t xml:space="preserve"> the submission of work that is not one’s own or for which other credit has been obtained.</w:t>
      </w:r>
    </w:p>
    <w:p w14:paraId="41D266B5" w14:textId="77777777" w:rsidR="002C7E9A" w:rsidRPr="00400D71" w:rsidRDefault="002C7E9A" w:rsidP="002C7E9A">
      <w:pPr>
        <w:pStyle w:val="ListParagraph"/>
        <w:numPr>
          <w:ilvl w:val="0"/>
          <w:numId w:val="3"/>
        </w:numPr>
        <w:spacing w:after="0" w:line="240" w:lineRule="auto"/>
        <w:rPr>
          <w:rFonts w:ascii="Times New Roman" w:hAnsi="Times New Roman" w:cs="Times New Roman"/>
        </w:rPr>
      </w:pPr>
      <w:r w:rsidRPr="00400D71">
        <w:rPr>
          <w:rFonts w:ascii="Times New Roman" w:hAnsi="Times New Roman" w:cs="Times New Roman"/>
        </w:rPr>
        <w:t>improper collaboration in group work.</w:t>
      </w:r>
    </w:p>
    <w:p w14:paraId="3FBAF5AF" w14:textId="77777777" w:rsidR="002C7E9A" w:rsidRPr="00400D71" w:rsidRDefault="002C7E9A" w:rsidP="002C7E9A">
      <w:pPr>
        <w:pStyle w:val="ListParagraph"/>
        <w:numPr>
          <w:ilvl w:val="0"/>
          <w:numId w:val="3"/>
        </w:numPr>
        <w:spacing w:after="0" w:line="240" w:lineRule="auto"/>
        <w:rPr>
          <w:rFonts w:ascii="Times New Roman" w:hAnsi="Times New Roman" w:cs="Times New Roman"/>
        </w:rPr>
      </w:pPr>
      <w:r w:rsidRPr="00400D71">
        <w:rPr>
          <w:rFonts w:ascii="Times New Roman" w:hAnsi="Times New Roman" w:cs="Times New Roman"/>
        </w:rPr>
        <w:t>copying or using unauthorized aids in tests and examinations.</w:t>
      </w:r>
    </w:p>
    <w:p w14:paraId="027022CE" w14:textId="77777777" w:rsidR="002C7E9A" w:rsidRPr="00B70EDA" w:rsidRDefault="002C7E9A" w:rsidP="002C7E9A">
      <w:pPr>
        <w:pStyle w:val="ListParagraph"/>
        <w:spacing w:after="0" w:line="240" w:lineRule="auto"/>
        <w:rPr>
          <w:rFonts w:cstheme="minorHAnsi"/>
        </w:rPr>
      </w:pPr>
    </w:p>
    <w:p w14:paraId="49FBA206" w14:textId="77777777" w:rsidR="00400D71" w:rsidRDefault="002C7E9A" w:rsidP="00400D71">
      <w:pPr>
        <w:pStyle w:val="Heading2-4CF3"/>
      </w:pPr>
      <w:r w:rsidRPr="00B70EDA">
        <w:t>AUTHENTICITY / PLAGIARISM DETECTION</w:t>
      </w:r>
    </w:p>
    <w:p w14:paraId="22F3DF5A" w14:textId="29B2491F" w:rsidR="002C7E9A" w:rsidRDefault="002C7E9A" w:rsidP="002C7E9A">
      <w:pPr>
        <w:rPr>
          <w:rFonts w:cstheme="minorHAnsi"/>
        </w:rPr>
      </w:pPr>
      <w:r w:rsidRPr="00B70EDA">
        <w:rPr>
          <w:rFonts w:cstheme="minorHAnsi"/>
          <w:b/>
          <w:bCs/>
        </w:rPr>
        <w:t>Some courses may</w:t>
      </w:r>
      <w:r w:rsidRPr="00B70EDA">
        <w:rPr>
          <w:rFonts w:cstheme="minorHAnsi"/>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B70EDA">
        <w:rPr>
          <w:rFonts w:cstheme="minorHAnsi"/>
        </w:rPr>
        <w:t>e.g.</w:t>
      </w:r>
      <w:proofErr w:type="gramEnd"/>
      <w:r w:rsidRPr="00B70EDA">
        <w:rPr>
          <w:rFonts w:cstheme="minorHAnsi"/>
        </w:rPr>
        <w:t xml:space="preserve"> A2L, etc.) using plagiarism detection (a service supported by Turnitin.com) so it can be checked for academic dishonesty.</w:t>
      </w:r>
    </w:p>
    <w:p w14:paraId="5EB8D949" w14:textId="77777777" w:rsidR="00400D71" w:rsidRPr="00B70EDA" w:rsidRDefault="00400D71" w:rsidP="002C7E9A">
      <w:pPr>
        <w:rPr>
          <w:rFonts w:cstheme="minorHAnsi"/>
        </w:rPr>
      </w:pPr>
    </w:p>
    <w:p w14:paraId="00CC411D" w14:textId="77777777" w:rsidR="002C7E9A" w:rsidRPr="00B70EDA" w:rsidRDefault="002C7E9A" w:rsidP="002C7E9A">
      <w:pPr>
        <w:rPr>
          <w:rFonts w:cstheme="minorHAnsi"/>
        </w:rPr>
      </w:pPr>
      <w:r w:rsidRPr="00B70EDA">
        <w:rPr>
          <w:rFonts w:cstheme="minorHAnsi"/>
        </w:rPr>
        <w:t xml:space="preserve">Students who do not wish their work to be submitted through the plagiarism detection software must inform the </w:t>
      </w:r>
      <w:proofErr w:type="gramStart"/>
      <w:r w:rsidRPr="00B70EDA">
        <w:rPr>
          <w:rFonts w:cstheme="minorHAnsi"/>
        </w:rPr>
        <w:t>Instructor</w:t>
      </w:r>
      <w:proofErr w:type="gramEnd"/>
      <w:r w:rsidRPr="00B70EDA">
        <w:rPr>
          <w:rFonts w:cstheme="minorHAnsi"/>
        </w:rPr>
        <w:t xml:space="preserve"> before the assignment is due. No penalty will be assigned to a student who does not submit work to the plagiarism detection software. </w:t>
      </w:r>
      <w:r w:rsidRPr="00B70EDA">
        <w:rPr>
          <w:rFonts w:cstheme="minorHAnsi"/>
          <w:b/>
          <w:bCs/>
        </w:rPr>
        <w:t>All submitted work is subject to normal verification that standards of academic integrity have been upheld</w:t>
      </w:r>
      <w:r w:rsidRPr="00B70EDA">
        <w:rPr>
          <w:rFonts w:cstheme="minorHAnsi"/>
        </w:rPr>
        <w:t xml:space="preserve"> (e.g., online search, other software, etc.). For more details about McMaster’s use of Turnitin.com  please go to </w:t>
      </w:r>
      <w:hyperlink r:id="rId10" w:history="1">
        <w:r w:rsidRPr="00B70EDA">
          <w:rPr>
            <w:rStyle w:val="Hyperlink"/>
            <w:rFonts w:cstheme="minorHAnsi"/>
          </w:rPr>
          <w:t>www.mcmaster.ca/academicintegrity</w:t>
        </w:r>
      </w:hyperlink>
      <w:r w:rsidRPr="00B70EDA">
        <w:rPr>
          <w:rFonts w:cstheme="minorHAnsi"/>
        </w:rPr>
        <w:t>.</w:t>
      </w:r>
    </w:p>
    <w:p w14:paraId="3373B21A" w14:textId="77777777" w:rsidR="00400D71" w:rsidRDefault="00400D71" w:rsidP="002C7E9A">
      <w:pPr>
        <w:rPr>
          <w:rFonts w:cstheme="minorHAnsi"/>
          <w:b/>
          <w:bCs/>
        </w:rPr>
      </w:pPr>
    </w:p>
    <w:p w14:paraId="0B82BECA" w14:textId="77777777" w:rsidR="00400D71" w:rsidRDefault="002C7E9A" w:rsidP="00400D71">
      <w:pPr>
        <w:pStyle w:val="Heading2-4CF3"/>
      </w:pPr>
      <w:r w:rsidRPr="00B70EDA">
        <w:t>COURSES WITH AN ONLINE ELEMENT</w:t>
      </w:r>
    </w:p>
    <w:p w14:paraId="36EAAF9B" w14:textId="649E2160" w:rsidR="002C7E9A" w:rsidRPr="00B70EDA" w:rsidRDefault="002C7E9A" w:rsidP="002C7E9A">
      <w:pPr>
        <w:rPr>
          <w:rFonts w:cstheme="minorHAnsi"/>
          <w:b/>
          <w:bCs/>
        </w:rPr>
      </w:pPr>
      <w:r w:rsidRPr="00B70EDA">
        <w:rPr>
          <w:rFonts w:cstheme="minorHAnsi"/>
          <w:b/>
          <w:bCs/>
        </w:rPr>
        <w:t>Some courses may</w:t>
      </w:r>
      <w:r w:rsidRPr="00B70EDA">
        <w:rPr>
          <w:rFonts w:cstheme="minorHAnsi"/>
        </w:rPr>
        <w:t xml:space="preserve"> use online elements (</w:t>
      </w:r>
      <w:proofErr w:type="gramStart"/>
      <w:r w:rsidRPr="00B70EDA">
        <w:rPr>
          <w:rFonts w:cstheme="minorHAnsi"/>
        </w:rPr>
        <w:t>e.g.</w:t>
      </w:r>
      <w:proofErr w:type="gramEnd"/>
      <w:r w:rsidRPr="00B70EDA">
        <w:rPr>
          <w:rFonts w:cstheme="minorHAnsi"/>
        </w:rPr>
        <w:t xml:space="preserve"> e-mail, Avenue to Learn (A2L), </w:t>
      </w:r>
      <w:proofErr w:type="spellStart"/>
      <w:r w:rsidRPr="00B70EDA">
        <w:rPr>
          <w:rFonts w:cstheme="minorHAnsi"/>
        </w:rPr>
        <w:t>LearnLink</w:t>
      </w:r>
      <w:proofErr w:type="spellEnd"/>
      <w:r w:rsidRPr="00B70EDA">
        <w:rPr>
          <w:rFonts w:cstheme="minorHAnsi"/>
        </w:rPr>
        <w:t xml:space="preserve">, web pages, </w:t>
      </w:r>
      <w:proofErr w:type="spellStart"/>
      <w:r w:rsidRPr="00B70EDA">
        <w:rPr>
          <w:rFonts w:cstheme="minorHAnsi"/>
        </w:rPr>
        <w:t>capa</w:t>
      </w:r>
      <w:proofErr w:type="spellEnd"/>
      <w:r w:rsidRPr="00B70EDA">
        <w:rPr>
          <w:rFonts w:cstheme="minorHAnsi"/>
        </w:rPr>
        <w:t xml:space="preserve">, Moodle, </w:t>
      </w:r>
      <w:proofErr w:type="spellStart"/>
      <w:r w:rsidRPr="00B70EDA">
        <w:rPr>
          <w:rFonts w:cstheme="minorHAnsi"/>
        </w:rPr>
        <w:t>ThinkingCap</w:t>
      </w:r>
      <w:proofErr w:type="spellEnd"/>
      <w:r w:rsidRPr="00B70EDA">
        <w:rPr>
          <w:rFonts w:cstheme="minorHAnsi"/>
        </w:rPr>
        <w:t xml:space="preserve">, etc.).  Students should be aware that, when they access the electronic components of a course using these elements, private information such as first and last names, </w:t>
      </w:r>
      <w:proofErr w:type="gramStart"/>
      <w:r w:rsidRPr="00B70EDA">
        <w:rPr>
          <w:rFonts w:cstheme="minorHAnsi"/>
        </w:rPr>
        <w:t>user names</w:t>
      </w:r>
      <w:proofErr w:type="gramEnd"/>
      <w:r w:rsidRPr="00B70EDA">
        <w:rPr>
          <w:rFonts w:cstheme="minorHAnsi"/>
        </w:rPr>
        <w:t xml:space="preserve">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w:t>
      </w:r>
      <w:proofErr w:type="gramStart"/>
      <w:r w:rsidRPr="00B70EDA">
        <w:rPr>
          <w:rFonts w:cstheme="minorHAnsi"/>
        </w:rPr>
        <w:t>disclosure</w:t>
      </w:r>
      <w:proofErr w:type="gramEnd"/>
      <w:r w:rsidRPr="00B70EDA">
        <w:rPr>
          <w:rFonts w:cstheme="minorHAnsi"/>
        </w:rPr>
        <w:t xml:space="preserve"> please discuss this with the course instructor.</w:t>
      </w:r>
    </w:p>
    <w:p w14:paraId="2C928F14" w14:textId="77777777" w:rsidR="00400D71" w:rsidRDefault="00400D71" w:rsidP="002C7E9A">
      <w:pPr>
        <w:rPr>
          <w:rFonts w:cstheme="minorHAnsi"/>
          <w:b/>
          <w:bCs/>
        </w:rPr>
      </w:pPr>
    </w:p>
    <w:p w14:paraId="2B2456B6" w14:textId="77777777" w:rsidR="00400D71" w:rsidRDefault="002C7E9A" w:rsidP="00400D71">
      <w:pPr>
        <w:pStyle w:val="Heading2-4CF3"/>
      </w:pPr>
      <w:r w:rsidRPr="00B70EDA">
        <w:t>ONLINE PROCTORING</w:t>
      </w:r>
    </w:p>
    <w:p w14:paraId="645F9E61" w14:textId="0E61DCFA" w:rsidR="002C7E9A" w:rsidRPr="00B70EDA" w:rsidRDefault="002C7E9A" w:rsidP="002C7E9A">
      <w:pPr>
        <w:rPr>
          <w:rFonts w:cstheme="minorHAnsi"/>
          <w:b/>
          <w:bCs/>
        </w:rPr>
      </w:pPr>
      <w:r w:rsidRPr="00B70EDA">
        <w:rPr>
          <w:rFonts w:cstheme="minorHAnsi"/>
          <w:b/>
          <w:bCs/>
        </w:rPr>
        <w:t>Some courses may</w:t>
      </w:r>
      <w:r w:rsidRPr="00B70EDA">
        <w:rPr>
          <w:rFonts w:cstheme="minorHAnsi"/>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462B824D" w14:textId="77777777" w:rsidR="00400D71" w:rsidRDefault="00400D71" w:rsidP="002C7E9A">
      <w:pPr>
        <w:rPr>
          <w:rFonts w:cstheme="minorHAnsi"/>
          <w:b/>
          <w:bCs/>
        </w:rPr>
      </w:pPr>
    </w:p>
    <w:p w14:paraId="490AAD25" w14:textId="77777777" w:rsidR="00400D71" w:rsidRDefault="002C7E9A" w:rsidP="00400D71">
      <w:pPr>
        <w:pStyle w:val="Heading2-4CF3"/>
      </w:pPr>
      <w:r w:rsidRPr="00B70EDA">
        <w:lastRenderedPageBreak/>
        <w:t>CONDUCT EXPECTATIONS</w:t>
      </w:r>
    </w:p>
    <w:p w14:paraId="434BE912" w14:textId="41208F0B" w:rsidR="002C7E9A" w:rsidRPr="00B70EDA" w:rsidRDefault="002C7E9A" w:rsidP="002C7E9A">
      <w:pPr>
        <w:rPr>
          <w:rFonts w:cstheme="minorHAnsi"/>
          <w:b/>
          <w:bCs/>
        </w:rPr>
      </w:pPr>
      <w:r w:rsidRPr="00B70EDA">
        <w:rPr>
          <w:rFonts w:cstheme="minorHAnsi"/>
        </w:rPr>
        <w:t xml:space="preserve">As a McMaster student, you have the right to experience, and the responsibility to demonstrate, respectful and dignified interactions within </w:t>
      </w:r>
      <w:proofErr w:type="gramStart"/>
      <w:r w:rsidRPr="00B70EDA">
        <w:rPr>
          <w:rFonts w:cstheme="minorHAnsi"/>
        </w:rPr>
        <w:t>all of</w:t>
      </w:r>
      <w:proofErr w:type="gramEnd"/>
      <w:r w:rsidRPr="00B70EDA">
        <w:rPr>
          <w:rFonts w:cstheme="minorHAnsi"/>
        </w:rPr>
        <w:t xml:space="preserve"> our living, learning and working communities. These expectations are described in the </w:t>
      </w:r>
      <w:hyperlink r:id="rId11" w:history="1">
        <w:r w:rsidRPr="00B70EDA">
          <w:rPr>
            <w:rStyle w:val="Hyperlink"/>
            <w:rFonts w:cstheme="minorHAnsi"/>
            <w:i/>
            <w:iCs/>
          </w:rPr>
          <w:t>Code of Student Rights &amp; Responsibilities</w:t>
        </w:r>
      </w:hyperlink>
      <w:r w:rsidRPr="00B70EDA">
        <w:rPr>
          <w:rFonts w:cstheme="minorHAnsi"/>
        </w:rPr>
        <w:t xml:space="preserve"> (the “Code”). All students share the responsibility of maintaining a positive environment for the academic and personal growth of all McMaster community members, </w:t>
      </w:r>
      <w:r w:rsidRPr="00B70EDA">
        <w:rPr>
          <w:rFonts w:cstheme="minorHAnsi"/>
          <w:b/>
          <w:bCs/>
        </w:rPr>
        <w:t>whether in person or online</w:t>
      </w:r>
      <w:r w:rsidRPr="00B70EDA">
        <w:rPr>
          <w:rFonts w:cstheme="minorHAnsi"/>
        </w:rPr>
        <w:t>.</w:t>
      </w:r>
    </w:p>
    <w:p w14:paraId="38DB416D" w14:textId="77777777" w:rsidR="00400D71" w:rsidRDefault="00400D71" w:rsidP="002C7E9A">
      <w:pPr>
        <w:rPr>
          <w:rFonts w:cstheme="minorHAnsi"/>
        </w:rPr>
      </w:pPr>
    </w:p>
    <w:p w14:paraId="52393EB7" w14:textId="129D553A" w:rsidR="002C7E9A" w:rsidRPr="00B70EDA" w:rsidRDefault="002C7E9A" w:rsidP="002C7E9A">
      <w:pPr>
        <w:rPr>
          <w:rFonts w:cstheme="minorHAnsi"/>
        </w:rPr>
      </w:pPr>
      <w:r w:rsidRPr="00B70EDA">
        <w:rPr>
          <w:rFonts w:cstheme="minorHAnsi"/>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B70EDA">
        <w:rPr>
          <w:rFonts w:cstheme="minorHAnsi"/>
        </w:rPr>
        <w:t>University</w:t>
      </w:r>
      <w:proofErr w:type="gramEnd"/>
      <w:r w:rsidRPr="00B70EDA">
        <w:rPr>
          <w:rFonts w:cstheme="minorHAnsi"/>
        </w:rPr>
        <w:t xml:space="preserve"> activities. Student disruptions or behaviours that interfere with university functions on online platforms (</w:t>
      </w:r>
      <w:proofErr w:type="gramStart"/>
      <w:r w:rsidRPr="00B70EDA">
        <w:rPr>
          <w:rFonts w:cstheme="minorHAnsi"/>
        </w:rPr>
        <w:t>e.g.</w:t>
      </w:r>
      <w:proofErr w:type="gramEnd"/>
      <w:r w:rsidRPr="00B70EDA">
        <w:rPr>
          <w:rFonts w:cstheme="minorHAnsi"/>
        </w:rPr>
        <w:t xml:space="preserve"> use of Avenue 2 Learn, WebEx or Zoom for delivery), will be taken very seriously and will be investigated. Outcomes may include restriction or removal of the involved students’ access to these platforms.</w:t>
      </w:r>
    </w:p>
    <w:p w14:paraId="7AB997FF" w14:textId="77777777" w:rsidR="00400D71" w:rsidRDefault="00400D71" w:rsidP="002C7E9A">
      <w:pPr>
        <w:rPr>
          <w:rFonts w:cstheme="minorHAnsi"/>
          <w:b/>
          <w:bCs/>
        </w:rPr>
      </w:pPr>
    </w:p>
    <w:p w14:paraId="1EFB827E" w14:textId="77777777" w:rsidR="00400D71" w:rsidRDefault="002C7E9A" w:rsidP="00400D71">
      <w:pPr>
        <w:pStyle w:val="Heading2-4CF3"/>
      </w:pPr>
      <w:r w:rsidRPr="00B70EDA">
        <w:t>ACADEMIC ACCOMMODATION OF STUDENTS WITH DISABILITIES</w:t>
      </w:r>
    </w:p>
    <w:p w14:paraId="7927D0E3" w14:textId="49C48133" w:rsidR="002C7E9A" w:rsidRPr="00B70EDA" w:rsidRDefault="002C7E9A" w:rsidP="002C7E9A">
      <w:pPr>
        <w:rPr>
          <w:rFonts w:cstheme="minorHAnsi"/>
          <w:b/>
          <w:bCs/>
        </w:rPr>
      </w:pPr>
      <w:r w:rsidRPr="00B70EDA">
        <w:rPr>
          <w:rFonts w:cstheme="minorHAnsi"/>
        </w:rPr>
        <w:t xml:space="preserve">Students with disabilities who require academic accommodation must contact </w:t>
      </w:r>
      <w:hyperlink r:id="rId12" w:history="1">
        <w:r w:rsidRPr="00B70EDA">
          <w:rPr>
            <w:rStyle w:val="Hyperlink"/>
            <w:rFonts w:cstheme="minorHAnsi"/>
          </w:rPr>
          <w:t>Student Accessibility Services</w:t>
        </w:r>
      </w:hyperlink>
      <w:r w:rsidRPr="00B70EDA">
        <w:rPr>
          <w:rFonts w:cstheme="minorHAnsi"/>
        </w:rPr>
        <w:t xml:space="preserve"> (SAS) at 905-525-9140 ext. 28652 or </w:t>
      </w:r>
      <w:hyperlink r:id="rId13" w:history="1">
        <w:r w:rsidRPr="00B70EDA">
          <w:rPr>
            <w:rStyle w:val="Hyperlink"/>
            <w:rFonts w:cstheme="minorHAnsi"/>
          </w:rPr>
          <w:t>sas@mcmaster.ca</w:t>
        </w:r>
      </w:hyperlink>
      <w:r w:rsidRPr="00B70EDA">
        <w:rPr>
          <w:rFonts w:cstheme="minorHAnsi"/>
        </w:rPr>
        <w:t xml:space="preserve"> to make arrangements with a Program Coordinator. For further information, consult McMaster University’s </w:t>
      </w:r>
      <w:hyperlink r:id="rId14" w:history="1">
        <w:r w:rsidRPr="00B70EDA">
          <w:rPr>
            <w:rStyle w:val="Hyperlink"/>
            <w:rFonts w:cstheme="minorHAnsi"/>
            <w:i/>
            <w:iCs/>
          </w:rPr>
          <w:t>Academic Accommodation of Students with Disabilities</w:t>
        </w:r>
      </w:hyperlink>
      <w:r w:rsidRPr="00B70EDA">
        <w:rPr>
          <w:rFonts w:cstheme="minorHAnsi"/>
        </w:rPr>
        <w:t xml:space="preserve"> policy.</w:t>
      </w:r>
    </w:p>
    <w:p w14:paraId="2AF1C471" w14:textId="77777777" w:rsidR="00400D71" w:rsidRDefault="00400D71" w:rsidP="002C7E9A">
      <w:pPr>
        <w:rPr>
          <w:rFonts w:cstheme="minorHAnsi"/>
          <w:b/>
          <w:bCs/>
        </w:rPr>
      </w:pPr>
    </w:p>
    <w:p w14:paraId="51AAAED6" w14:textId="77777777" w:rsidR="00400D71" w:rsidRDefault="002C7E9A" w:rsidP="00400D71">
      <w:pPr>
        <w:pStyle w:val="Heading2-4CF3"/>
      </w:pPr>
      <w:r w:rsidRPr="00B70EDA">
        <w:t>REQUESTS FOR RELIEF FOR MISSED ACADEMIC TERM WORK</w:t>
      </w:r>
    </w:p>
    <w:p w14:paraId="07858F93" w14:textId="5A28146A" w:rsidR="002C7E9A" w:rsidRPr="00B70EDA" w:rsidRDefault="002C7E9A" w:rsidP="002C7E9A">
      <w:pPr>
        <w:rPr>
          <w:rFonts w:cstheme="minorHAnsi"/>
          <w:b/>
          <w:bCs/>
        </w:rPr>
      </w:pPr>
      <w:r w:rsidRPr="00B70EDA">
        <w:rPr>
          <w:rFonts w:cstheme="minorHAnsi"/>
        </w:rPr>
        <w:t xml:space="preserve">In the event of an absence for medical or other reasons, students should review and follow the </w:t>
      </w:r>
      <w:hyperlink r:id="rId15" w:history="1">
        <w:r w:rsidRPr="001A3C36">
          <w:rPr>
            <w:rStyle w:val="Hyperlink"/>
            <w:rFonts w:cstheme="minorHAnsi"/>
            <w:i/>
            <w:iCs/>
          </w:rPr>
          <w:t>Policy on Requests for Relief for Missed Academic Term Work</w:t>
        </w:r>
      </w:hyperlink>
      <w:r>
        <w:rPr>
          <w:rFonts w:cstheme="minorHAnsi"/>
        </w:rPr>
        <w:t>.</w:t>
      </w:r>
    </w:p>
    <w:p w14:paraId="1A41F21F" w14:textId="77777777" w:rsidR="00400D71" w:rsidRDefault="00400D71" w:rsidP="002C7E9A">
      <w:pPr>
        <w:rPr>
          <w:rFonts w:cstheme="minorHAnsi"/>
          <w:b/>
          <w:bCs/>
        </w:rPr>
      </w:pPr>
    </w:p>
    <w:p w14:paraId="5FB7B5AA" w14:textId="77777777" w:rsidR="00400D71" w:rsidRDefault="002C7E9A" w:rsidP="00400D71">
      <w:pPr>
        <w:pStyle w:val="Heading2-4CF3"/>
      </w:pPr>
      <w:r w:rsidRPr="00B70EDA">
        <w:t>ACADEMIC ACCOMMODATION FOR RELIGIOUS, INDIGENOUS OR SPIRITUAL OBSERVANCES (RISO)</w:t>
      </w:r>
    </w:p>
    <w:p w14:paraId="29E1BEAA" w14:textId="372358A4" w:rsidR="002C7E9A" w:rsidRPr="00B70EDA" w:rsidRDefault="002C7E9A" w:rsidP="002C7E9A">
      <w:pPr>
        <w:rPr>
          <w:rFonts w:cstheme="minorHAnsi"/>
          <w:b/>
          <w:bCs/>
        </w:rPr>
      </w:pPr>
      <w:r w:rsidRPr="00B70EDA">
        <w:rPr>
          <w:rFonts w:cstheme="minorHAnsi"/>
        </w:rPr>
        <w:t xml:space="preserve">Students requiring academic accommodation based on religious, indigenous or spiritual observances should follow the procedures set out in the </w:t>
      </w:r>
      <w:hyperlink r:id="rId16" w:history="1">
        <w:r w:rsidRPr="00B70EDA">
          <w:rPr>
            <w:rStyle w:val="Hyperlink"/>
            <w:rFonts w:cstheme="minorHAnsi"/>
          </w:rPr>
          <w:t>RISO</w:t>
        </w:r>
      </w:hyperlink>
      <w:r w:rsidRPr="00B70EDA">
        <w:rPr>
          <w:rFonts w:cstheme="minorHAnsi"/>
        </w:rPr>
        <w:t xml:space="preserve"> policy. Students should submit their request to their Faculty Office </w:t>
      </w:r>
      <w:r w:rsidRPr="00B70EDA">
        <w:rPr>
          <w:rFonts w:cstheme="minorHAnsi"/>
          <w:b/>
          <w:bCs/>
          <w:i/>
          <w:iCs/>
        </w:rPr>
        <w:t>normally within 10 working days</w:t>
      </w:r>
      <w:r w:rsidRPr="00B70EDA">
        <w:rPr>
          <w:rFonts w:cstheme="minorHAnsi"/>
        </w:rPr>
        <w:t xml:space="preserve"> of the beginning of term in which they anticipate a need for accommodation </w:t>
      </w:r>
      <w:r w:rsidRPr="00B70EDA">
        <w:rPr>
          <w:rFonts w:cstheme="minorHAnsi"/>
          <w:u w:val="single"/>
        </w:rPr>
        <w:t>or</w:t>
      </w:r>
      <w:r w:rsidRPr="00B70EDA">
        <w:rPr>
          <w:rFonts w:cstheme="minorHAnsi"/>
        </w:rPr>
        <w:t xml:space="preserve"> to the Registrar's Office prior to their examinations. Students should also contact their instructors as soon as possible to make alternative arrangements for classes, assignments, and tests.</w:t>
      </w:r>
    </w:p>
    <w:p w14:paraId="7FCF0EBE" w14:textId="77777777" w:rsidR="00400D71" w:rsidRDefault="00400D71" w:rsidP="002C7E9A">
      <w:pPr>
        <w:rPr>
          <w:rFonts w:cstheme="minorHAnsi"/>
          <w:b/>
          <w:bCs/>
        </w:rPr>
      </w:pPr>
    </w:p>
    <w:p w14:paraId="4C2C5CFC" w14:textId="77777777" w:rsidR="00400D71" w:rsidRDefault="002C7E9A" w:rsidP="00400D71">
      <w:pPr>
        <w:pStyle w:val="Heading2-4CF3"/>
      </w:pPr>
      <w:r w:rsidRPr="00B70EDA">
        <w:t>COPYRIGHT AND RECORDING</w:t>
      </w:r>
    </w:p>
    <w:p w14:paraId="545C4571" w14:textId="10C2C7EC" w:rsidR="002C7E9A" w:rsidRPr="00B70EDA" w:rsidRDefault="002C7E9A" w:rsidP="002C7E9A">
      <w:pPr>
        <w:rPr>
          <w:rFonts w:cstheme="minorHAnsi"/>
        </w:rPr>
      </w:pPr>
      <w:r w:rsidRPr="00B70EDA">
        <w:rPr>
          <w:rFonts w:cstheme="minorHAnsi"/>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70EDA">
        <w:rPr>
          <w:rFonts w:cstheme="minorHAnsi"/>
          <w:b/>
          <w:bCs/>
        </w:rPr>
        <w:t>including lectures</w:t>
      </w:r>
      <w:r w:rsidRPr="00B70EDA">
        <w:rPr>
          <w:rFonts w:cstheme="minorHAnsi"/>
        </w:rPr>
        <w:t xml:space="preserve"> by </w:t>
      </w:r>
      <w:proofErr w:type="gramStart"/>
      <w:r w:rsidRPr="00B70EDA">
        <w:rPr>
          <w:rFonts w:cstheme="minorHAnsi"/>
        </w:rPr>
        <w:t>University</w:t>
      </w:r>
      <w:proofErr w:type="gramEnd"/>
      <w:r w:rsidRPr="00B70EDA">
        <w:rPr>
          <w:rFonts w:cstheme="minorHAnsi"/>
        </w:rPr>
        <w:t xml:space="preserve"> instructors.</w:t>
      </w:r>
      <w:r>
        <w:rPr>
          <w:rFonts w:cstheme="minorHAnsi"/>
        </w:rPr>
        <w:t xml:space="preserve"> </w:t>
      </w:r>
      <w:r w:rsidRPr="00B70EDA">
        <w:rPr>
          <w:rFonts w:cstheme="minorHAnsi"/>
        </w:rPr>
        <w:t>The recording of lectures, tutorials, or other methods of instruction may occur during a course. Recording may be done either</w:t>
      </w:r>
      <w:r>
        <w:rPr>
          <w:rFonts w:cstheme="minorHAnsi"/>
        </w:rPr>
        <w:t xml:space="preserve"> by</w:t>
      </w:r>
      <w:r w:rsidRPr="00B70EDA">
        <w:rPr>
          <w:rFonts w:cstheme="minorHAnsi"/>
        </w:rPr>
        <w:t xml:space="preserve">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671F2B1A" w14:textId="77777777" w:rsidR="00400D71" w:rsidRDefault="00400D71" w:rsidP="002C7E9A">
      <w:pPr>
        <w:rPr>
          <w:rFonts w:cstheme="minorHAnsi"/>
          <w:b/>
          <w:bCs/>
        </w:rPr>
      </w:pPr>
    </w:p>
    <w:p w14:paraId="35AEE88E" w14:textId="121C6A1A" w:rsidR="00400D71" w:rsidRDefault="002C7E9A" w:rsidP="00400D71">
      <w:pPr>
        <w:pStyle w:val="Heading2-4CF3"/>
      </w:pPr>
      <w:r w:rsidRPr="00B70EDA">
        <w:t>EXTREME CIRCUMSTANCES</w:t>
      </w:r>
    </w:p>
    <w:p w14:paraId="72E0D70A" w14:textId="64078CB3" w:rsidR="002C7E9A" w:rsidRPr="00B70EDA" w:rsidRDefault="002C7E9A" w:rsidP="002C7E9A">
      <w:pPr>
        <w:rPr>
          <w:rFonts w:cstheme="minorHAnsi"/>
        </w:rPr>
      </w:pPr>
      <w:r w:rsidRPr="00B70EDA">
        <w:rPr>
          <w:rFonts w:cstheme="minorHAnsi"/>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019E448F" w14:textId="77777777" w:rsidR="00400D71" w:rsidRDefault="00400D71" w:rsidP="002C7E9A">
      <w:pPr>
        <w:rPr>
          <w:rFonts w:cstheme="minorHAnsi"/>
          <w:b/>
          <w:bCs/>
        </w:rPr>
      </w:pPr>
    </w:p>
    <w:p w14:paraId="5FC3F513" w14:textId="3974E8B6" w:rsidR="00400D71" w:rsidRPr="00400D71" w:rsidRDefault="002C7E9A" w:rsidP="00400D71">
      <w:pPr>
        <w:pStyle w:val="Heading2-4CF3"/>
      </w:pPr>
      <w:r w:rsidRPr="00B70EDA">
        <w:lastRenderedPageBreak/>
        <w:t>NOTES FOR ALL ARTS &amp; SCIENCE COURSES</w:t>
      </w:r>
    </w:p>
    <w:p w14:paraId="2FE53D0C" w14:textId="77777777" w:rsidR="002C7E9A" w:rsidRPr="00400D71" w:rsidRDefault="002C7E9A" w:rsidP="002C7E9A">
      <w:pPr>
        <w:pStyle w:val="ListParagraph"/>
        <w:numPr>
          <w:ilvl w:val="0"/>
          <w:numId w:val="4"/>
        </w:numPr>
        <w:rPr>
          <w:rFonts w:ascii="Times New Roman" w:hAnsi="Times New Roman" w:cs="Times New Roman"/>
        </w:rPr>
      </w:pPr>
      <w:r w:rsidRPr="00400D71">
        <w:rPr>
          <w:rFonts w:ascii="Times New Roman" w:hAnsi="Times New Roman" w:cs="Times New Roman"/>
        </w:rPr>
        <w:t xml:space="preserve">Some of the statements above refer </w:t>
      </w:r>
      <w:r w:rsidRPr="00400D71">
        <w:rPr>
          <w:rFonts w:ascii="Times New Roman" w:eastAsia="Times New Roman" w:hAnsi="Times New Roman" w:cs="Times New Roman"/>
          <w:color w:val="000000"/>
          <w:lang w:val="en-CA"/>
        </w:rPr>
        <w:t>to a “Faculty Office”; please note that the Arts &amp; Science Program Office serves in this capacity.</w:t>
      </w:r>
    </w:p>
    <w:p w14:paraId="0863B55A" w14:textId="77777777" w:rsidR="002C7E9A" w:rsidRPr="00400D71" w:rsidRDefault="002C7E9A" w:rsidP="002C7E9A">
      <w:pPr>
        <w:pStyle w:val="ListParagraph"/>
        <w:numPr>
          <w:ilvl w:val="0"/>
          <w:numId w:val="4"/>
        </w:numPr>
        <w:rPr>
          <w:rFonts w:ascii="Times New Roman" w:hAnsi="Times New Roman" w:cs="Times New Roman"/>
        </w:rPr>
      </w:pPr>
      <w:r w:rsidRPr="00400D71">
        <w:rPr>
          <w:rFonts w:ascii="Times New Roman" w:eastAsia="Times New Roman" w:hAnsi="Times New Roman" w:cs="Times New Roman"/>
          <w:color w:val="000000"/>
          <w:lang w:val="en-CA"/>
        </w:rPr>
        <w:t>It is the responsibility of students to check their McMaster email regularly. Announcements will be made in class, via A2L, and/or via the course email distribution list.</w:t>
      </w:r>
    </w:p>
    <w:p w14:paraId="7430F5D0" w14:textId="77777777" w:rsidR="002C7E9A" w:rsidRPr="00400D71" w:rsidRDefault="002C7E9A" w:rsidP="002C7E9A">
      <w:pPr>
        <w:pStyle w:val="ListParagraph"/>
        <w:numPr>
          <w:ilvl w:val="0"/>
          <w:numId w:val="4"/>
        </w:numPr>
        <w:rPr>
          <w:rFonts w:ascii="Times New Roman" w:hAnsi="Times New Roman" w:cs="Times New Roman"/>
          <w:color w:val="000000"/>
          <w:lang w:val="en-CA"/>
        </w:rPr>
      </w:pPr>
      <w:r w:rsidRPr="00400D71">
        <w:rPr>
          <w:rFonts w:ascii="Times New Roman" w:hAnsi="Times New Roman" w:cs="Times New Roman"/>
          <w:color w:val="000000"/>
          <w:lang w:val="en-CA"/>
        </w:rPr>
        <w:t xml:space="preserve">For additional information regarding requests for accommodation, relief for missed term work (e.g. MSAF), deferred examinations, etc., students should read carefully the </w:t>
      </w:r>
      <w:hyperlink r:id="rId17" w:history="1">
        <w:r w:rsidRPr="00400D71">
          <w:rPr>
            <w:rStyle w:val="Hyperlink"/>
            <w:rFonts w:ascii="Times New Roman" w:hAnsi="Times New Roman" w:cs="Times New Roman"/>
            <w:lang w:val="en-CA"/>
          </w:rPr>
          <w:t>Requests</w:t>
        </w:r>
      </w:hyperlink>
      <w:r w:rsidRPr="00400D71">
        <w:rPr>
          <w:rFonts w:ascii="Times New Roman" w:hAnsi="Times New Roman" w:cs="Times New Roman"/>
          <w:color w:val="000000"/>
          <w:lang w:val="en-CA"/>
        </w:rPr>
        <w:t xml:space="preserve"> and </w:t>
      </w:r>
      <w:hyperlink r:id="rId18" w:history="1">
        <w:r w:rsidRPr="00400D71">
          <w:rPr>
            <w:rStyle w:val="Hyperlink"/>
            <w:rFonts w:ascii="Times New Roman" w:hAnsi="Times New Roman" w:cs="Times New Roman"/>
            <w:lang w:val="en-CA"/>
          </w:rPr>
          <w:t>Resources</w:t>
        </w:r>
      </w:hyperlink>
      <w:r w:rsidRPr="00400D71">
        <w:rPr>
          <w:rFonts w:ascii="Times New Roman" w:hAnsi="Times New Roman" w:cs="Times New Roman"/>
          <w:color w:val="000000"/>
          <w:lang w:val="en-CA"/>
        </w:rPr>
        <w:t xml:space="preserve"> pages on the Arts &amp; Science Program website.</w:t>
      </w:r>
    </w:p>
    <w:p w14:paraId="15532EA4" w14:textId="77777777" w:rsidR="002C7E9A" w:rsidRPr="00B70EDA" w:rsidRDefault="002C7E9A" w:rsidP="002C7E9A">
      <w:pPr>
        <w:pStyle w:val="ListParagraph"/>
        <w:rPr>
          <w:rFonts w:cstheme="minorHAnsi"/>
        </w:rPr>
      </w:pPr>
    </w:p>
    <w:p w14:paraId="1F293D55" w14:textId="333109A5" w:rsidR="0066458E" w:rsidRPr="002C7E9A" w:rsidRDefault="0066458E" w:rsidP="002C7E9A">
      <w:pPr>
        <w:ind w:left="0"/>
      </w:pPr>
    </w:p>
    <w:sectPr w:rsidR="0066458E" w:rsidRPr="002C7E9A" w:rsidSect="00884BB9">
      <w:footerReference w:type="even" r:id="rId19"/>
      <w:footerReference w:type="default" r:id="rId20"/>
      <w:footerReference w:type="first" r:id="rId21"/>
      <w:pgSz w:w="12240" w:h="15840"/>
      <w:pgMar w:top="1457" w:right="1134" w:bottom="1134" w:left="1134" w:header="72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5DBB" w14:textId="77777777" w:rsidR="00EA31A8" w:rsidRDefault="00EA31A8">
      <w:pPr>
        <w:spacing w:after="0" w:line="240" w:lineRule="auto"/>
      </w:pPr>
      <w:r>
        <w:separator/>
      </w:r>
    </w:p>
  </w:endnote>
  <w:endnote w:type="continuationSeparator" w:id="0">
    <w:p w14:paraId="6EC966C4" w14:textId="77777777" w:rsidR="00EA31A8" w:rsidRDefault="00EA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3557363"/>
      <w:docPartObj>
        <w:docPartGallery w:val="Page Numbers (Bottom of Page)"/>
        <w:docPartUnique/>
      </w:docPartObj>
    </w:sdtPr>
    <w:sdtContent>
      <w:p w14:paraId="46BE5A3C" w14:textId="6A973BDE" w:rsidR="00C44ECF" w:rsidRDefault="00C44ECF" w:rsidP="005978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C197C4" w14:textId="7E56105A" w:rsidR="0066458E" w:rsidRDefault="00CA5AAA">
    <w:pPr>
      <w:spacing w:after="218" w:line="259" w:lineRule="auto"/>
      <w:ind w:left="1" w:firstLine="0"/>
      <w:jc w:val="center"/>
    </w:pPr>
    <w:r>
      <w:rPr>
        <w:rFonts w:ascii="Calibri" w:eastAsia="Calibri" w:hAnsi="Calibri" w:cs="Calibri"/>
      </w:rPr>
      <w:t xml:space="preserve"> </w:t>
    </w:r>
  </w:p>
  <w:p w14:paraId="4FE81D55" w14:textId="77777777" w:rsidR="0066458E" w:rsidRDefault="00CA5AAA">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9105229"/>
      <w:docPartObj>
        <w:docPartGallery w:val="Page Numbers (Bottom of Page)"/>
        <w:docPartUnique/>
      </w:docPartObj>
    </w:sdtPr>
    <w:sdtContent>
      <w:p w14:paraId="02C89F81" w14:textId="15755E85" w:rsidR="00C44ECF" w:rsidRDefault="00C44ECF" w:rsidP="005978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28B2F3" w14:textId="4A3588A9" w:rsidR="0066458E" w:rsidRDefault="00CA5AAA">
    <w:pPr>
      <w:spacing w:after="218" w:line="259" w:lineRule="auto"/>
      <w:ind w:left="1" w:firstLine="0"/>
      <w:jc w:val="center"/>
    </w:pPr>
    <w:r>
      <w:rPr>
        <w:rFonts w:ascii="Calibri" w:eastAsia="Calibri" w:hAnsi="Calibri" w:cs="Calibri"/>
      </w:rPr>
      <w:t xml:space="preserve"> </w:t>
    </w:r>
  </w:p>
  <w:p w14:paraId="576610F5" w14:textId="77777777" w:rsidR="0066458E" w:rsidRDefault="00CA5AAA">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FF96" w14:textId="77777777" w:rsidR="0066458E" w:rsidRDefault="00CA5AAA">
    <w:pPr>
      <w:spacing w:after="218" w:line="259" w:lineRule="auto"/>
      <w:ind w:left="1"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58A0079" w14:textId="77777777" w:rsidR="0066458E" w:rsidRDefault="00CA5AAA">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C318" w14:textId="77777777" w:rsidR="00EA31A8" w:rsidRDefault="00EA31A8">
      <w:pPr>
        <w:spacing w:after="0" w:line="240" w:lineRule="auto"/>
      </w:pPr>
      <w:r>
        <w:separator/>
      </w:r>
    </w:p>
  </w:footnote>
  <w:footnote w:type="continuationSeparator" w:id="0">
    <w:p w14:paraId="65C85E06" w14:textId="77777777" w:rsidR="00EA31A8" w:rsidRDefault="00EA3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60CF"/>
    <w:multiLevelType w:val="hybridMultilevel"/>
    <w:tmpl w:val="F6E429E2"/>
    <w:lvl w:ilvl="0" w:tplc="1F52D7DA">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1C92E8">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A28F8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6AAE4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C685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AE7D1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5E60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0246B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D6F17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2D3EF5"/>
    <w:multiLevelType w:val="hybridMultilevel"/>
    <w:tmpl w:val="DDC6A65E"/>
    <w:lvl w:ilvl="0" w:tplc="0EE859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E074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0EB8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684E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02AF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CA82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60EC08">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368E0A">
      <w:start w:val="1"/>
      <w:numFmt w:val="bullet"/>
      <w:lvlText w:val="o"/>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98C7C0">
      <w:start w:val="1"/>
      <w:numFmt w:val="bullet"/>
      <w:lvlText w:val="▪"/>
      <w:lvlJc w:val="left"/>
      <w:pPr>
        <w:ind w:left="8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5145C4"/>
    <w:multiLevelType w:val="hybridMultilevel"/>
    <w:tmpl w:val="684CB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81591">
    <w:abstractNumId w:val="0"/>
  </w:num>
  <w:num w:numId="2" w16cid:durableId="755982948">
    <w:abstractNumId w:val="1"/>
  </w:num>
  <w:num w:numId="3" w16cid:durableId="497500142">
    <w:abstractNumId w:val="3"/>
  </w:num>
  <w:num w:numId="4" w16cid:durableId="1000159384">
    <w:abstractNumId w:val="4"/>
  </w:num>
  <w:num w:numId="5" w16cid:durableId="1536116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58E"/>
    <w:rsid w:val="00130571"/>
    <w:rsid w:val="001405D4"/>
    <w:rsid w:val="00156979"/>
    <w:rsid w:val="001778AB"/>
    <w:rsid w:val="00183D5E"/>
    <w:rsid w:val="001E5231"/>
    <w:rsid w:val="00247F2F"/>
    <w:rsid w:val="0026121C"/>
    <w:rsid w:val="002641A3"/>
    <w:rsid w:val="00272138"/>
    <w:rsid w:val="002C7E9A"/>
    <w:rsid w:val="002F6ED1"/>
    <w:rsid w:val="0038422D"/>
    <w:rsid w:val="003A4B51"/>
    <w:rsid w:val="00400D71"/>
    <w:rsid w:val="00457337"/>
    <w:rsid w:val="004802E4"/>
    <w:rsid w:val="00492F81"/>
    <w:rsid w:val="004A6EBE"/>
    <w:rsid w:val="005247E8"/>
    <w:rsid w:val="00545A79"/>
    <w:rsid w:val="00552803"/>
    <w:rsid w:val="0063689D"/>
    <w:rsid w:val="0066458E"/>
    <w:rsid w:val="00673A53"/>
    <w:rsid w:val="00673C41"/>
    <w:rsid w:val="006F129E"/>
    <w:rsid w:val="0075077D"/>
    <w:rsid w:val="0078112D"/>
    <w:rsid w:val="007A3914"/>
    <w:rsid w:val="007A7365"/>
    <w:rsid w:val="007E2433"/>
    <w:rsid w:val="00847CCF"/>
    <w:rsid w:val="00884BB9"/>
    <w:rsid w:val="008A0B1E"/>
    <w:rsid w:val="00935C0E"/>
    <w:rsid w:val="009B0F4B"/>
    <w:rsid w:val="009C34FD"/>
    <w:rsid w:val="009E3160"/>
    <w:rsid w:val="00A43E67"/>
    <w:rsid w:val="00A721C6"/>
    <w:rsid w:val="00A81626"/>
    <w:rsid w:val="00B439C5"/>
    <w:rsid w:val="00C01303"/>
    <w:rsid w:val="00C36392"/>
    <w:rsid w:val="00C44ECF"/>
    <w:rsid w:val="00C4632C"/>
    <w:rsid w:val="00C7267C"/>
    <w:rsid w:val="00C76133"/>
    <w:rsid w:val="00C979B3"/>
    <w:rsid w:val="00CA5AAA"/>
    <w:rsid w:val="00CD2FB7"/>
    <w:rsid w:val="00CE6E2D"/>
    <w:rsid w:val="00D6407D"/>
    <w:rsid w:val="00D72C7E"/>
    <w:rsid w:val="00D8411A"/>
    <w:rsid w:val="00D94501"/>
    <w:rsid w:val="00DC750F"/>
    <w:rsid w:val="00E00AE4"/>
    <w:rsid w:val="00E9458B"/>
    <w:rsid w:val="00EA31A8"/>
    <w:rsid w:val="00EE3715"/>
    <w:rsid w:val="00F33955"/>
    <w:rsid w:val="00FE62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0023"/>
  <w15:docId w15:val="{E092594A-51DF-174E-99C8-AFD3480F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hanging="10"/>
    </w:pPr>
    <w:rPr>
      <w:rFonts w:ascii="Times New Roman" w:eastAsia="Times New Roman" w:hAnsi="Times New Roman" w:cs="Times New Roman"/>
      <w:color w:val="000000"/>
      <w:sz w:val="22"/>
    </w:rPr>
  </w:style>
  <w:style w:type="paragraph" w:styleId="Heading1">
    <w:name w:val="heading 1"/>
    <w:basedOn w:val="Normal"/>
    <w:next w:val="Normal"/>
    <w:link w:val="Heading1Char"/>
    <w:uiPriority w:val="9"/>
    <w:qFormat/>
    <w:rsid w:val="00FE62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439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39C5"/>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semiHidden/>
    <w:unhideWhenUsed/>
    <w:rsid w:val="00C44E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ECF"/>
    <w:rPr>
      <w:rFonts w:ascii="Times New Roman" w:eastAsia="Times New Roman" w:hAnsi="Times New Roman" w:cs="Times New Roman"/>
      <w:color w:val="000000"/>
      <w:sz w:val="22"/>
    </w:rPr>
  </w:style>
  <w:style w:type="character" w:styleId="PageNumber">
    <w:name w:val="page number"/>
    <w:basedOn w:val="DefaultParagraphFont"/>
    <w:uiPriority w:val="99"/>
    <w:semiHidden/>
    <w:unhideWhenUsed/>
    <w:rsid w:val="00C44ECF"/>
  </w:style>
  <w:style w:type="character" w:styleId="Hyperlink">
    <w:name w:val="Hyperlink"/>
    <w:basedOn w:val="DefaultParagraphFont"/>
    <w:uiPriority w:val="99"/>
    <w:unhideWhenUsed/>
    <w:rsid w:val="00847CCF"/>
    <w:rPr>
      <w:color w:val="0563C1" w:themeColor="hyperlink"/>
      <w:u w:val="single"/>
    </w:rPr>
  </w:style>
  <w:style w:type="paragraph" w:styleId="ListParagraph">
    <w:name w:val="List Paragraph"/>
    <w:basedOn w:val="Normal"/>
    <w:uiPriority w:val="34"/>
    <w:qFormat/>
    <w:rsid w:val="00847CCF"/>
    <w:pPr>
      <w:spacing w:after="160" w:line="259" w:lineRule="auto"/>
      <w:ind w:left="720" w:firstLine="0"/>
      <w:contextualSpacing/>
    </w:pPr>
    <w:rPr>
      <w:rFonts w:asciiTheme="minorHAnsi" w:eastAsiaTheme="minorHAnsi" w:hAnsiTheme="minorHAnsi" w:cstheme="minorBidi"/>
      <w:color w:val="auto"/>
      <w:szCs w:val="22"/>
      <w:lang w:val="en-US"/>
    </w:rPr>
  </w:style>
  <w:style w:type="character" w:styleId="UnresolvedMention">
    <w:name w:val="Unresolved Mention"/>
    <w:basedOn w:val="DefaultParagraphFont"/>
    <w:uiPriority w:val="99"/>
    <w:semiHidden/>
    <w:unhideWhenUsed/>
    <w:rsid w:val="00847CCF"/>
    <w:rPr>
      <w:color w:val="605E5C"/>
      <w:shd w:val="clear" w:color="auto" w:fill="E1DFDD"/>
    </w:rPr>
  </w:style>
  <w:style w:type="character" w:styleId="FollowedHyperlink">
    <w:name w:val="FollowedHyperlink"/>
    <w:basedOn w:val="DefaultParagraphFont"/>
    <w:uiPriority w:val="99"/>
    <w:semiHidden/>
    <w:unhideWhenUsed/>
    <w:rsid w:val="00DC750F"/>
    <w:rPr>
      <w:color w:val="954F72" w:themeColor="followedHyperlink"/>
      <w:u w:val="single"/>
    </w:rPr>
  </w:style>
  <w:style w:type="paragraph" w:customStyle="1" w:styleId="Heading1-4CF3">
    <w:name w:val="Heading 1 - 4CF3"/>
    <w:basedOn w:val="Heading1"/>
    <w:qFormat/>
    <w:rsid w:val="00FE6233"/>
    <w:pPr>
      <w:spacing w:before="0" w:line="259" w:lineRule="auto"/>
      <w:ind w:left="11" w:hanging="11"/>
      <w:jc w:val="center"/>
    </w:pPr>
    <w:rPr>
      <w:rFonts w:ascii="Times New Roman" w:hAnsi="Times New Roman"/>
      <w:b/>
      <w:color w:val="auto"/>
      <w:sz w:val="22"/>
    </w:rPr>
  </w:style>
  <w:style w:type="paragraph" w:customStyle="1" w:styleId="Heading2-4CF3">
    <w:name w:val="Heading 2 - 4CF3"/>
    <w:basedOn w:val="Heading2"/>
    <w:qFormat/>
    <w:rsid w:val="00B439C5"/>
    <w:pPr>
      <w:spacing w:before="0" w:line="240" w:lineRule="auto"/>
      <w:ind w:left="-6" w:hanging="11"/>
    </w:pPr>
    <w:rPr>
      <w:rFonts w:ascii="Times New Roman" w:hAnsi="Times New Roman"/>
      <w:b/>
      <w:color w:val="auto"/>
      <w:sz w:val="22"/>
    </w:rPr>
  </w:style>
  <w:style w:type="character" w:customStyle="1" w:styleId="Heading1Char">
    <w:name w:val="Heading 1 Char"/>
    <w:basedOn w:val="DefaultParagraphFont"/>
    <w:link w:val="Heading1"/>
    <w:uiPriority w:val="9"/>
    <w:rsid w:val="00FE6233"/>
    <w:rPr>
      <w:rFonts w:asciiTheme="majorHAnsi" w:eastAsiaTheme="majorEastAsia" w:hAnsiTheme="majorHAnsi" w:cstheme="majorBidi"/>
      <w:color w:val="2F5496" w:themeColor="accent1" w:themeShade="BF"/>
      <w:sz w:val="32"/>
      <w:szCs w:val="32"/>
    </w:rPr>
  </w:style>
  <w:style w:type="paragraph" w:customStyle="1" w:styleId="Heading3-4CF3">
    <w:name w:val="Heading 3 - 4CF3"/>
    <w:basedOn w:val="Heading3"/>
    <w:qFormat/>
    <w:rsid w:val="00B439C5"/>
    <w:pPr>
      <w:spacing w:before="0" w:after="3" w:line="259" w:lineRule="auto"/>
      <w:ind w:left="-6" w:hanging="11"/>
    </w:pPr>
    <w:rPr>
      <w:rFonts w:ascii="Times New Roman" w:hAnsi="Times New Roman"/>
      <w:b/>
      <w:color w:val="auto"/>
      <w:sz w:val="22"/>
    </w:rPr>
  </w:style>
  <w:style w:type="character" w:customStyle="1" w:styleId="Heading2Char">
    <w:name w:val="Heading 2 Char"/>
    <w:basedOn w:val="DefaultParagraphFont"/>
    <w:link w:val="Heading2"/>
    <w:uiPriority w:val="9"/>
    <w:semiHidden/>
    <w:rsid w:val="00B439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439C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2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cretariat.mcmaster.ca/app/uploads/Academic-Integrity-Policy-1-1.pdf" TargetMode="External"/><Relationship Id="rId13" Type="http://schemas.openxmlformats.org/officeDocument/2006/relationships/hyperlink" Target="mailto:sas@mcmaster.ca" TargetMode="External"/><Relationship Id="rId18" Type="http://schemas.openxmlformats.org/officeDocument/2006/relationships/hyperlink" Target="https://artsci.mcmaster.ca/current-students/resources/"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avenue.mcmaster.ca/" TargetMode="External"/><Relationship Id="rId12" Type="http://schemas.openxmlformats.org/officeDocument/2006/relationships/hyperlink" Target="https://sas.mcmaster.ca/" TargetMode="External"/><Relationship Id="rId17" Type="http://schemas.openxmlformats.org/officeDocument/2006/relationships/hyperlink" Target="https://artsci.mcmaster.ca/forms-requests/" TargetMode="External"/><Relationship Id="rId2" Type="http://schemas.openxmlformats.org/officeDocument/2006/relationships/styles" Target="styles.xml"/><Relationship Id="rId16" Type="http://schemas.openxmlformats.org/officeDocument/2006/relationships/hyperlink" Target="https://secretariat.mcmaster.ca/app/uploads/2019/02/Academic-Accommodation-for-Religious-Indigenous-and-Spiritual-Observances-Policy-on.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retariat.mcmaster.ca/app/uploads/Code-of-Student-Rights-and-Responsibilities.pdf" TargetMode="External"/><Relationship Id="rId5" Type="http://schemas.openxmlformats.org/officeDocument/2006/relationships/footnotes" Target="footnotes.xml"/><Relationship Id="rId15" Type="http://schemas.openxmlformats.org/officeDocument/2006/relationships/hyperlink" Target="https://secretariat.mcmaster.ca/app/uploads/Requests-for-Relief-for-Missed-Academic-Term-Work-Policy-on.pdf" TargetMode="External"/><Relationship Id="rId23" Type="http://schemas.openxmlformats.org/officeDocument/2006/relationships/theme" Target="theme/theme1.xml"/><Relationship Id="rId10" Type="http://schemas.openxmlformats.org/officeDocument/2006/relationships/hyperlink" Target="https://mcmasteru365-my.sharepoint.com/personal/rbishop_mcmaster_ca/Documents/www.mcmaster.ca/academicintegri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cretariat.mcmaster.ca/university-policies-procedures-%20guidelines/" TargetMode="External"/><Relationship Id="rId14" Type="http://schemas.openxmlformats.org/officeDocument/2006/relationships/hyperlink" Target="https://secretariat.mcmaster.ca/app/uploads/Academic-Accommodations-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2019-20 ARTSSCI 4CF3 Course Outline</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ARTSSCI 4CF3 Course Outline</dc:title>
  <dc:subject/>
  <dc:creator>roger jacobs</dc:creator>
  <cp:keywords/>
  <cp:lastModifiedBy>Elizabeth Marquis</cp:lastModifiedBy>
  <cp:revision>3</cp:revision>
  <cp:lastPrinted>2021-01-06T16:48:00Z</cp:lastPrinted>
  <dcterms:created xsi:type="dcterms:W3CDTF">2022-08-22T22:16:00Z</dcterms:created>
  <dcterms:modified xsi:type="dcterms:W3CDTF">2022-08-23T16:44:00Z</dcterms:modified>
</cp:coreProperties>
</file>