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D571E8" w:rsidR="009F0585" w:rsidRPr="006128FB" w:rsidRDefault="00802281" w:rsidP="006128FB">
      <w:pPr>
        <w:pStyle w:val="Heading1"/>
      </w:pPr>
      <w:r w:rsidRPr="006128FB">
        <w:t>ARTSSCI 4MN1</w:t>
      </w:r>
      <w:r w:rsidR="006128FB" w:rsidRPr="006128FB">
        <w:t xml:space="preserve"> / Local Explorations</w:t>
      </w:r>
      <w:r w:rsidRPr="006128FB">
        <w:t>: Patterns of Social Connection in the City</w:t>
      </w:r>
    </w:p>
    <w:p w14:paraId="00000002" w14:textId="77777777" w:rsidR="009F0585" w:rsidRDefault="009F0585">
      <w:pPr>
        <w:jc w:val="center"/>
      </w:pPr>
    </w:p>
    <w:p w14:paraId="00000003" w14:textId="725B385F" w:rsidR="009F0585" w:rsidRPr="006128FB" w:rsidRDefault="006128FB" w:rsidP="006128FB">
      <w:pPr>
        <w:pStyle w:val="Heading2"/>
      </w:pPr>
      <w:r w:rsidRPr="006128FB">
        <w:t>2022-23 – Term 1 (Fall 2022)</w:t>
      </w:r>
    </w:p>
    <w:p w14:paraId="00000004" w14:textId="77777777" w:rsidR="009F0585" w:rsidRDefault="009F0585">
      <w:pPr>
        <w:jc w:val="center"/>
      </w:pPr>
    </w:p>
    <w:p w14:paraId="00000005" w14:textId="77777777" w:rsidR="009F0585" w:rsidRDefault="00802281">
      <w:pPr>
        <w:jc w:val="center"/>
      </w:pPr>
      <w:r>
        <w:rPr>
          <w:b/>
        </w:rPr>
        <w:t>Instructors:</w:t>
      </w:r>
      <w:r>
        <w:t xml:space="preserve"> Jackie Brown (</w:t>
      </w:r>
      <w:hyperlink r:id="rId7">
        <w:r>
          <w:rPr>
            <w:color w:val="1155CC"/>
            <w:u w:val="single"/>
          </w:rPr>
          <w:t>brownji@mcmaster.ca</w:t>
        </w:r>
      </w:hyperlink>
      <w:r>
        <w:t>) and Rosalind Pfaff (</w:t>
      </w:r>
      <w:hyperlink r:id="rId8">
        <w:r>
          <w:rPr>
            <w:color w:val="1155CC"/>
            <w:u w:val="single"/>
          </w:rPr>
          <w:t>pfaffrc@mcmaster.ca</w:t>
        </w:r>
      </w:hyperlink>
      <w:r>
        <w:t>)</w:t>
      </w:r>
    </w:p>
    <w:p w14:paraId="00000006" w14:textId="77777777" w:rsidR="009F0585" w:rsidRDefault="009F0585"/>
    <w:p w14:paraId="00000007" w14:textId="77777777" w:rsidR="009F0585" w:rsidRPr="006128FB" w:rsidRDefault="00802281" w:rsidP="006128FB">
      <w:pPr>
        <w:pStyle w:val="Heading3"/>
      </w:pPr>
      <w:r w:rsidRPr="006128FB">
        <w:t>Course Dates and Times</w:t>
      </w:r>
    </w:p>
    <w:p w14:paraId="00000008" w14:textId="77777777" w:rsidR="009F0585" w:rsidRDefault="009F0585"/>
    <w:p w14:paraId="00000009" w14:textId="4F507623" w:rsidR="009F0585" w:rsidRPr="00C4030A" w:rsidRDefault="00802281">
      <w:pPr>
        <w:numPr>
          <w:ilvl w:val="0"/>
          <w:numId w:val="1"/>
        </w:numPr>
        <w:rPr>
          <w:rFonts w:ascii="Times New Roman" w:eastAsia="Times New Roman" w:hAnsi="Times New Roman" w:cs="Times New Roman"/>
          <w:b/>
          <w:bCs/>
          <w:sz w:val="24"/>
          <w:szCs w:val="24"/>
        </w:rPr>
      </w:pPr>
      <w:r w:rsidRPr="00C4030A">
        <w:rPr>
          <w:b/>
          <w:bCs/>
        </w:rPr>
        <w:t>Saturday, October 22, 10:00am–4:30pm</w:t>
      </w:r>
    </w:p>
    <w:p w14:paraId="5CD10D08" w14:textId="5888CB1D" w:rsidR="005A1EA5" w:rsidRPr="005A1EA5" w:rsidRDefault="005A1EA5" w:rsidP="005A1EA5">
      <w:pPr>
        <w:numPr>
          <w:ilvl w:val="1"/>
          <w:numId w:val="1"/>
        </w:numPr>
        <w:rPr>
          <w:rFonts w:ascii="Times New Roman" w:eastAsia="Times New Roman" w:hAnsi="Times New Roman" w:cs="Times New Roman"/>
          <w:sz w:val="24"/>
          <w:szCs w:val="24"/>
        </w:rPr>
      </w:pPr>
      <w:r>
        <w:t>Meet at Studio 303 at 401 Richmond Street W in Toronto at 10:00am</w:t>
      </w:r>
    </w:p>
    <w:p w14:paraId="589979B9" w14:textId="74E741EC" w:rsidR="005A1EA5" w:rsidRDefault="005A1EA5" w:rsidP="005A1EA5">
      <w:pPr>
        <w:numPr>
          <w:ilvl w:val="1"/>
          <w:numId w:val="1"/>
        </w:numPr>
        <w:rPr>
          <w:rFonts w:ascii="Times New Roman" w:eastAsia="Times New Roman" w:hAnsi="Times New Roman" w:cs="Times New Roman"/>
          <w:sz w:val="24"/>
          <w:szCs w:val="24"/>
        </w:rPr>
      </w:pPr>
      <w:r>
        <w:t>Depart from Evergreen Brick Works at 550 Bayview Ave in Toronto at 4:30pm</w:t>
      </w:r>
    </w:p>
    <w:p w14:paraId="0000000A" w14:textId="66D8E1AF" w:rsidR="009F0585" w:rsidRPr="00C4030A" w:rsidRDefault="00802281">
      <w:pPr>
        <w:numPr>
          <w:ilvl w:val="0"/>
          <w:numId w:val="1"/>
        </w:numPr>
        <w:rPr>
          <w:rFonts w:ascii="Times New Roman" w:eastAsia="Times New Roman" w:hAnsi="Times New Roman" w:cs="Times New Roman"/>
          <w:b/>
          <w:bCs/>
          <w:sz w:val="24"/>
          <w:szCs w:val="24"/>
        </w:rPr>
      </w:pPr>
      <w:r w:rsidRPr="00C4030A">
        <w:rPr>
          <w:b/>
          <w:bCs/>
        </w:rPr>
        <w:t>Sunday, October 23, 10:00am–3:30pm</w:t>
      </w:r>
    </w:p>
    <w:p w14:paraId="2956E698" w14:textId="27BF9F8E" w:rsidR="005A1EA5" w:rsidRDefault="005A1EA5" w:rsidP="005A1EA5">
      <w:pPr>
        <w:numPr>
          <w:ilvl w:val="1"/>
          <w:numId w:val="1"/>
        </w:numPr>
        <w:rPr>
          <w:rFonts w:ascii="Times New Roman" w:eastAsia="Times New Roman" w:hAnsi="Times New Roman" w:cs="Times New Roman"/>
          <w:sz w:val="24"/>
          <w:szCs w:val="24"/>
        </w:rPr>
      </w:pPr>
      <w:r>
        <w:t>LRW-3001, McMaster University</w:t>
      </w:r>
    </w:p>
    <w:p w14:paraId="0000000B" w14:textId="7D58D416" w:rsidR="009F0585" w:rsidRPr="00C4030A" w:rsidRDefault="00802281">
      <w:pPr>
        <w:numPr>
          <w:ilvl w:val="0"/>
          <w:numId w:val="1"/>
        </w:numPr>
        <w:rPr>
          <w:rFonts w:ascii="Times New Roman" w:eastAsia="Times New Roman" w:hAnsi="Times New Roman" w:cs="Times New Roman"/>
          <w:b/>
          <w:bCs/>
          <w:sz w:val="24"/>
          <w:szCs w:val="24"/>
        </w:rPr>
      </w:pPr>
      <w:r w:rsidRPr="00C4030A">
        <w:rPr>
          <w:b/>
          <w:bCs/>
        </w:rPr>
        <w:t>Wednesday, November 2, 7:00–9:00pm (presentations)</w:t>
      </w:r>
    </w:p>
    <w:p w14:paraId="53CD5776" w14:textId="7375D4F1" w:rsidR="005A1EA5" w:rsidRDefault="005A1EA5" w:rsidP="005A1EA5">
      <w:pPr>
        <w:numPr>
          <w:ilvl w:val="1"/>
          <w:numId w:val="1"/>
        </w:numPr>
        <w:rPr>
          <w:rFonts w:ascii="Times New Roman" w:eastAsia="Times New Roman" w:hAnsi="Times New Roman" w:cs="Times New Roman"/>
          <w:sz w:val="24"/>
          <w:szCs w:val="24"/>
        </w:rPr>
      </w:pPr>
      <w:r>
        <w:t>LRW-3001, McMaster University</w:t>
      </w:r>
    </w:p>
    <w:p w14:paraId="0000000C" w14:textId="77777777" w:rsidR="009F0585" w:rsidRPr="006F34A9" w:rsidRDefault="009F0585"/>
    <w:p w14:paraId="0000000D" w14:textId="77777777" w:rsidR="009F0585" w:rsidRDefault="00802281" w:rsidP="006128FB">
      <w:pPr>
        <w:pStyle w:val="Heading3"/>
      </w:pPr>
      <w:r>
        <w:t>Course Description</w:t>
      </w:r>
    </w:p>
    <w:p w14:paraId="0000000E" w14:textId="77777777" w:rsidR="009F0585" w:rsidRDefault="009F0585"/>
    <w:p w14:paraId="0000000F" w14:textId="77777777" w:rsidR="009F0585" w:rsidRDefault="00802281">
      <w:pPr>
        <w:shd w:val="clear" w:color="auto" w:fill="FFFFFF"/>
      </w:pPr>
      <w:r>
        <w:t>Loneliness has been described as one of the biggest public health issues of ou</w:t>
      </w:r>
      <w:r>
        <w:t>r time. While the urban environment is densely populated, social isolation is pervasive. Furthermore, cities have long been characterized by economic and racial segregation, reinforced by urban planning frameworks and policies. This course will explore the</w:t>
      </w:r>
      <w:r>
        <w:t xml:space="preserve"> concept of “connection” in cities through the lenses of urban planning, public health, and sociology. It will also examine foundational questions and thinkers on loneliness as part of the human condition.</w:t>
      </w:r>
    </w:p>
    <w:p w14:paraId="00000010" w14:textId="77777777" w:rsidR="009F0585" w:rsidRDefault="009F0585">
      <w:pPr>
        <w:shd w:val="clear" w:color="auto" w:fill="FFFFFF"/>
      </w:pPr>
    </w:p>
    <w:p w14:paraId="00000011" w14:textId="77777777" w:rsidR="009F0585" w:rsidRDefault="00802281">
      <w:pPr>
        <w:shd w:val="clear" w:color="auto" w:fill="FFFFFF"/>
        <w:rPr>
          <w:highlight w:val="white"/>
        </w:rPr>
      </w:pPr>
      <w:r>
        <w:t xml:space="preserve">This is an experiential, place-based course. You </w:t>
      </w:r>
      <w:r>
        <w:t xml:space="preserve">will be introduced to a variety of historical and contemporary case studies to learn about patterns of polarization and segregation, as well as efforts to foster more connected communities. Through site visits to several Toronto-based projects, </w:t>
      </w:r>
      <w:proofErr w:type="spellStart"/>
      <w:r>
        <w:t>neighbourho</w:t>
      </w:r>
      <w:r>
        <w:t>od</w:t>
      </w:r>
      <w:proofErr w:type="spellEnd"/>
      <w:r>
        <w:t xml:space="preserve"> walking tours, seminar-style discussions, and reflective exercises, you will be challenged to bridge theory with practice and to relate course themes to your own experienc</w:t>
      </w:r>
      <w:r>
        <w:rPr>
          <w:highlight w:val="white"/>
        </w:rPr>
        <w:t>es.</w:t>
      </w:r>
    </w:p>
    <w:p w14:paraId="00000012" w14:textId="77777777" w:rsidR="009F0585" w:rsidRDefault="009F0585">
      <w:pPr>
        <w:shd w:val="clear" w:color="auto" w:fill="FFFFFF"/>
        <w:rPr>
          <w:highlight w:val="white"/>
        </w:rPr>
      </w:pPr>
    </w:p>
    <w:p w14:paraId="00000013" w14:textId="77777777" w:rsidR="009F0585" w:rsidRDefault="00802281" w:rsidP="006128FB">
      <w:pPr>
        <w:pStyle w:val="Heading3"/>
        <w:rPr>
          <w:highlight w:val="white"/>
        </w:rPr>
      </w:pPr>
      <w:r>
        <w:rPr>
          <w:highlight w:val="white"/>
        </w:rPr>
        <w:t>Course Objectives</w:t>
      </w:r>
    </w:p>
    <w:p w14:paraId="00000014" w14:textId="77777777" w:rsidR="009F0585" w:rsidRDefault="009F0585">
      <w:pPr>
        <w:shd w:val="clear" w:color="auto" w:fill="FFFFFF"/>
        <w:rPr>
          <w:highlight w:val="white"/>
        </w:rPr>
      </w:pPr>
    </w:p>
    <w:p w14:paraId="00000015" w14:textId="77777777" w:rsidR="009F0585" w:rsidRDefault="00802281">
      <w:pPr>
        <w:numPr>
          <w:ilvl w:val="0"/>
          <w:numId w:val="2"/>
        </w:numPr>
        <w:spacing w:line="240" w:lineRule="auto"/>
        <w:rPr>
          <w:highlight w:val="white"/>
        </w:rPr>
      </w:pPr>
      <w:r>
        <w:rPr>
          <w:highlight w:val="white"/>
        </w:rPr>
        <w:t xml:space="preserve">Promote critical thinking about the past and </w:t>
      </w:r>
      <w:r>
        <w:rPr>
          <w:highlight w:val="white"/>
        </w:rPr>
        <w:t>present of socio-spatial segregation and social isolation in cities.</w:t>
      </w:r>
    </w:p>
    <w:p w14:paraId="00000016" w14:textId="77777777" w:rsidR="009F0585" w:rsidRDefault="009F0585">
      <w:pPr>
        <w:spacing w:line="240" w:lineRule="auto"/>
        <w:rPr>
          <w:highlight w:val="white"/>
        </w:rPr>
      </w:pPr>
    </w:p>
    <w:p w14:paraId="00000017" w14:textId="77777777" w:rsidR="009F0585" w:rsidRDefault="00802281">
      <w:pPr>
        <w:numPr>
          <w:ilvl w:val="0"/>
          <w:numId w:val="2"/>
        </w:numPr>
        <w:spacing w:line="240" w:lineRule="auto"/>
        <w:rPr>
          <w:highlight w:val="white"/>
        </w:rPr>
      </w:pPr>
      <w:r>
        <w:rPr>
          <w:highlight w:val="white"/>
        </w:rPr>
        <w:t>Introduce students to examples of community-based projects that address issues related to housing, the environment, arts and culture, and more.</w:t>
      </w:r>
    </w:p>
    <w:p w14:paraId="00000018" w14:textId="77777777" w:rsidR="009F0585" w:rsidRDefault="009F0585">
      <w:pPr>
        <w:spacing w:line="240" w:lineRule="auto"/>
        <w:rPr>
          <w:highlight w:val="white"/>
        </w:rPr>
      </w:pPr>
    </w:p>
    <w:p w14:paraId="00000019" w14:textId="77777777" w:rsidR="009F0585" w:rsidRDefault="00802281">
      <w:pPr>
        <w:numPr>
          <w:ilvl w:val="0"/>
          <w:numId w:val="2"/>
        </w:numPr>
        <w:spacing w:line="240" w:lineRule="auto"/>
        <w:rPr>
          <w:highlight w:val="white"/>
        </w:rPr>
      </w:pPr>
      <w:r>
        <w:rPr>
          <w:highlight w:val="white"/>
        </w:rPr>
        <w:t xml:space="preserve">Engage students in experiential learning </w:t>
      </w:r>
      <w:r>
        <w:rPr>
          <w:highlight w:val="white"/>
        </w:rPr>
        <w:t>through site visits to initiatives that highlight course themes.</w:t>
      </w:r>
    </w:p>
    <w:p w14:paraId="0000001A" w14:textId="77777777" w:rsidR="009F0585" w:rsidRDefault="009F0585">
      <w:pPr>
        <w:rPr>
          <w:b/>
          <w:highlight w:val="yellow"/>
          <w:u w:val="single"/>
        </w:rPr>
      </w:pPr>
    </w:p>
    <w:p w14:paraId="0000001B" w14:textId="77777777" w:rsidR="009F0585" w:rsidRDefault="00802281" w:rsidP="006128FB">
      <w:pPr>
        <w:pStyle w:val="Heading3"/>
        <w:rPr>
          <w:highlight w:val="white"/>
        </w:rPr>
      </w:pPr>
      <w:r>
        <w:rPr>
          <w:highlight w:val="white"/>
        </w:rPr>
        <w:t>Course Materials and Readings</w:t>
      </w:r>
    </w:p>
    <w:p w14:paraId="0000001C" w14:textId="77777777" w:rsidR="009F0585" w:rsidRDefault="009F0585">
      <w:pPr>
        <w:rPr>
          <w:highlight w:val="white"/>
        </w:rPr>
      </w:pPr>
    </w:p>
    <w:p w14:paraId="0000001D" w14:textId="77777777" w:rsidR="009F0585" w:rsidRDefault="00802281">
      <w:pPr>
        <w:rPr>
          <w:highlight w:val="white"/>
        </w:rPr>
      </w:pPr>
      <w:r>
        <w:rPr>
          <w:highlight w:val="white"/>
        </w:rPr>
        <w:lastRenderedPageBreak/>
        <w:t>All course materials and readings will be sent to students by email by October 3. You do not have to purchase or obtain any materials yourself.</w:t>
      </w:r>
    </w:p>
    <w:p w14:paraId="0000001E" w14:textId="77777777" w:rsidR="009F0585" w:rsidRDefault="009F0585">
      <w:pPr>
        <w:rPr>
          <w:b/>
          <w:highlight w:val="yellow"/>
          <w:u w:val="single"/>
        </w:rPr>
      </w:pPr>
    </w:p>
    <w:p w14:paraId="0000001F" w14:textId="77777777" w:rsidR="009F0585" w:rsidRDefault="00802281" w:rsidP="006128FB">
      <w:pPr>
        <w:pStyle w:val="Heading3"/>
      </w:pPr>
      <w:r>
        <w:t xml:space="preserve">Course </w:t>
      </w:r>
      <w:r>
        <w:t>Outline</w:t>
      </w:r>
    </w:p>
    <w:p w14:paraId="00000020" w14:textId="77777777" w:rsidR="009F0585" w:rsidRDefault="009F0585"/>
    <w:p w14:paraId="00000021" w14:textId="77777777" w:rsidR="009F0585" w:rsidRPr="006128FB" w:rsidRDefault="00802281" w:rsidP="006128FB">
      <w:pPr>
        <w:pStyle w:val="Heading4"/>
      </w:pPr>
      <w:r w:rsidRPr="006128FB">
        <w:t>Session 1: Introduction</w:t>
      </w:r>
    </w:p>
    <w:p w14:paraId="00000022" w14:textId="77777777" w:rsidR="009F0585" w:rsidRDefault="009F0585"/>
    <w:p w14:paraId="00000023" w14:textId="77777777" w:rsidR="009F0585" w:rsidRDefault="00802281">
      <w:r>
        <w:t>In the introduction to this course, we will explore two different but related understandings of connection in the urban environment. The first touches on an individual’s relationships with others and the loneliness that is</w:t>
      </w:r>
      <w:r>
        <w:t xml:space="preserve"> often experienced in their absence. The second refers more broadly to the social connectedness of a city on the basis of factors such as age, income, and race. We will briefly look at ways in which connection is studied, from measuring social capital to m</w:t>
      </w:r>
      <w:r>
        <w:t xml:space="preserve">apping spatial inequalities. We will also review several urban planning frameworks that have played a large role in the evolution of North American cities. The pandemic has further disrupted interpersonal interaction and we expect that the implications of </w:t>
      </w:r>
      <w:r>
        <w:t>COVID-19 for cities will come up in discussion.</w:t>
      </w:r>
    </w:p>
    <w:p w14:paraId="00000024" w14:textId="77777777" w:rsidR="009F0585" w:rsidRDefault="009F0585"/>
    <w:p w14:paraId="00000025" w14:textId="77777777" w:rsidR="009F0585" w:rsidRDefault="00802281" w:rsidP="006128FB">
      <w:pPr>
        <w:pStyle w:val="Heading4"/>
        <w:rPr>
          <w:highlight w:val="white"/>
        </w:rPr>
      </w:pPr>
      <w:r>
        <w:rPr>
          <w:highlight w:val="white"/>
        </w:rPr>
        <w:t>Session 2: Making Space for Culture</w:t>
      </w:r>
    </w:p>
    <w:p w14:paraId="00000026" w14:textId="77777777" w:rsidR="009F0585" w:rsidRDefault="009F0585">
      <w:pPr>
        <w:rPr>
          <w:highlight w:val="white"/>
        </w:rPr>
      </w:pPr>
    </w:p>
    <w:p w14:paraId="00000027" w14:textId="77777777" w:rsidR="009F0585" w:rsidRDefault="00802281">
      <w:pPr>
        <w:rPr>
          <w:b/>
        </w:rPr>
      </w:pPr>
      <w:r>
        <w:rPr>
          <w:highlight w:val="white"/>
        </w:rPr>
        <w:t>In this session, we will explore the challenges of creating and preserving arts and cultural spaces in cities. Using the community hub 401 Richmond as a springboard, we w</w:t>
      </w:r>
      <w:r>
        <w:rPr>
          <w:highlight w:val="white"/>
        </w:rPr>
        <w:t>ill look at innovative policy tools and projects to combat profit-driven development. Topics for consideration include adaptive reuse, community ownership of projects, long-term sustainability, and the role of gentrification in displacement.</w:t>
      </w:r>
    </w:p>
    <w:p w14:paraId="00000028" w14:textId="77777777" w:rsidR="009F0585" w:rsidRDefault="009F0585">
      <w:pPr>
        <w:rPr>
          <w:b/>
        </w:rPr>
      </w:pPr>
    </w:p>
    <w:p w14:paraId="00000029" w14:textId="77777777" w:rsidR="009F0585" w:rsidRDefault="00802281" w:rsidP="006128FB">
      <w:pPr>
        <w:pStyle w:val="Heading4"/>
      </w:pPr>
      <w:r>
        <w:t>Session 3: So</w:t>
      </w:r>
      <w:r>
        <w:t>cio-Spatial Segregation</w:t>
      </w:r>
    </w:p>
    <w:p w14:paraId="0000002A" w14:textId="77777777" w:rsidR="009F0585" w:rsidRDefault="009F0585"/>
    <w:p w14:paraId="0000002B" w14:textId="77777777" w:rsidR="009F0585" w:rsidRDefault="00802281">
      <w:r>
        <w:t>The first part of this session will focus on the segregation of North American cities by income, race, and ethnicity. We will also examine how urban planning has exacerbated (and tried to rectify) socioeconomic divisions through ca</w:t>
      </w:r>
      <w:r>
        <w:t xml:space="preserve">se studies of the Regent Park </w:t>
      </w:r>
      <w:proofErr w:type="spellStart"/>
      <w:r>
        <w:t>neighbourhood</w:t>
      </w:r>
      <w:proofErr w:type="spellEnd"/>
      <w:r>
        <w:t xml:space="preserve"> in Toronto and the Pruitt-Igoe social housing project in St. Louis, Missouri.</w:t>
      </w:r>
    </w:p>
    <w:p w14:paraId="0000002C" w14:textId="77777777" w:rsidR="009F0585" w:rsidRDefault="009F0585"/>
    <w:p w14:paraId="0000002D" w14:textId="77777777" w:rsidR="009F0585" w:rsidRDefault="00802281">
      <w:r>
        <w:t xml:space="preserve">The second part of this session will explore how wealth disparities in the Global South often manifest in physical divisions between </w:t>
      </w:r>
      <w:r>
        <w:t>the urban core and informal settlements on the periphery. We will look at efforts to foster connectivity in cities such as Medellín, where the municipal government has committed to a strategy referred to as “social urbanism.”</w:t>
      </w:r>
    </w:p>
    <w:p w14:paraId="0000002E" w14:textId="77777777" w:rsidR="009F0585" w:rsidRDefault="009F0585"/>
    <w:p w14:paraId="0000002F" w14:textId="77777777" w:rsidR="009F0585" w:rsidRDefault="00802281" w:rsidP="006128FB">
      <w:pPr>
        <w:pStyle w:val="Heading4"/>
        <w:rPr>
          <w:highlight w:val="white"/>
        </w:rPr>
      </w:pPr>
      <w:r>
        <w:rPr>
          <w:highlight w:val="white"/>
        </w:rPr>
        <w:t xml:space="preserve">Session 4: Cities and </w:t>
      </w:r>
      <w:r>
        <w:rPr>
          <w:highlight w:val="white"/>
        </w:rPr>
        <w:t>Nature</w:t>
      </w:r>
    </w:p>
    <w:p w14:paraId="00000030" w14:textId="77777777" w:rsidR="009F0585" w:rsidRDefault="009F0585">
      <w:pPr>
        <w:rPr>
          <w:highlight w:val="white"/>
        </w:rPr>
      </w:pPr>
    </w:p>
    <w:p w14:paraId="00000031" w14:textId="77777777" w:rsidR="009F0585" w:rsidRDefault="00802281">
      <w:pPr>
        <w:rPr>
          <w:highlight w:val="white"/>
        </w:rPr>
      </w:pPr>
      <w:r>
        <w:rPr>
          <w:highlight w:val="white"/>
        </w:rPr>
        <w:t>In this session, we will look at the complex relationship between cities and the environment. Using Toronto’s ongoing project to “</w:t>
      </w:r>
      <w:proofErr w:type="spellStart"/>
      <w:r>
        <w:rPr>
          <w:highlight w:val="white"/>
        </w:rPr>
        <w:t>renaturalize</w:t>
      </w:r>
      <w:proofErr w:type="spellEnd"/>
      <w:r>
        <w:rPr>
          <w:highlight w:val="white"/>
        </w:rPr>
        <w:t>” the mouth of the Don River as a case study, we will discuss how attitudes toward planning with and for n</w:t>
      </w:r>
      <w:r>
        <w:rPr>
          <w:highlight w:val="white"/>
        </w:rPr>
        <w:t xml:space="preserve">ature have changed dramatically over time. Historically, altering natural landscapes was seen as a tool for urban growth, and we will examine how this sometimes led to environmental injustice and other repercussions. The </w:t>
      </w:r>
      <w:r>
        <w:rPr>
          <w:highlight w:val="white"/>
        </w:rPr>
        <w:lastRenderedPageBreak/>
        <w:t>session will then explore the movem</w:t>
      </w:r>
      <w:r>
        <w:rPr>
          <w:highlight w:val="white"/>
        </w:rPr>
        <w:t>ent to reintegrate nature through landscape connectivity, ecosystem restoration, and renewed human connections to green spaces and waterways. We will conclude by highlighting climate change mitigation and adaptation efforts at the city level to protect aga</w:t>
      </w:r>
      <w:r>
        <w:rPr>
          <w:highlight w:val="white"/>
        </w:rPr>
        <w:t>inst extreme weather events such as heat waves and flash flooding.</w:t>
      </w:r>
    </w:p>
    <w:p w14:paraId="00000032" w14:textId="77777777" w:rsidR="009F0585" w:rsidRDefault="009F0585">
      <w:pPr>
        <w:rPr>
          <w:highlight w:val="white"/>
        </w:rPr>
      </w:pPr>
    </w:p>
    <w:p w14:paraId="00000033" w14:textId="77777777" w:rsidR="009F0585" w:rsidRDefault="00802281" w:rsidP="006128FB">
      <w:pPr>
        <w:pStyle w:val="Heading4"/>
      </w:pPr>
      <w:r>
        <w:rPr>
          <w:highlight w:val="white"/>
        </w:rPr>
        <w:t>​​</w:t>
      </w:r>
      <w:r>
        <w:t xml:space="preserve">Session 5: Housing (Un)Affordability </w:t>
      </w:r>
    </w:p>
    <w:p w14:paraId="00000034" w14:textId="77777777" w:rsidR="009F0585" w:rsidRDefault="009F0585">
      <w:pPr>
        <w:rPr>
          <w:b/>
        </w:rPr>
      </w:pPr>
    </w:p>
    <w:p w14:paraId="00000035" w14:textId="77777777" w:rsidR="009F0585" w:rsidRDefault="00802281">
      <w:r>
        <w:t>This session will explore the global housing crisis and its implications for social integration and inclusion. We will look at affordability challe</w:t>
      </w:r>
      <w:r>
        <w:t>nges, with a particular focus on Toronto and Hamilton, and examine the ways in which patterns of rent hikes, evictions, and financialization affect the most vulnerable. We will conclude by looking at local solutions, like inclusionary zoning and non-profit</w:t>
      </w:r>
      <w:r>
        <w:t xml:space="preserve"> housing cooperatives, as well as innovative international models, like Vienna’s social housing system.</w:t>
      </w:r>
    </w:p>
    <w:p w14:paraId="00000036" w14:textId="77777777" w:rsidR="009F0585" w:rsidRDefault="009F0585"/>
    <w:p w14:paraId="00000037" w14:textId="77777777" w:rsidR="009F0585" w:rsidRDefault="00802281" w:rsidP="006128FB">
      <w:pPr>
        <w:pStyle w:val="Heading4"/>
      </w:pPr>
      <w:r>
        <w:t xml:space="preserve">Session 6: Social Infrastructure </w:t>
      </w:r>
    </w:p>
    <w:p w14:paraId="00000038" w14:textId="77777777" w:rsidR="009F0585" w:rsidRDefault="009F0585"/>
    <w:p w14:paraId="00000039" w14:textId="77777777" w:rsidR="009F0585" w:rsidRDefault="00802281">
      <w:r>
        <w:t xml:space="preserve">Sociologist Eric </w:t>
      </w:r>
      <w:proofErr w:type="spellStart"/>
      <w:r>
        <w:t>Klinenberg</w:t>
      </w:r>
      <w:proofErr w:type="spellEnd"/>
      <w:r>
        <w:t xml:space="preserve"> defines social infrastructure as “the physical places and organizations that shape the w</w:t>
      </w:r>
      <w:r>
        <w:t>ay people interact” and argues that its collapse is a key cause of isolation and polarization in public life. This session will explore examples of social infrastructure, including libraries and parks, as well as “third places” such as coffee shops.</w:t>
      </w:r>
    </w:p>
    <w:p w14:paraId="0000003A" w14:textId="77777777" w:rsidR="009F0585" w:rsidRDefault="009F0585"/>
    <w:p w14:paraId="0000003B" w14:textId="77777777" w:rsidR="009F0585" w:rsidRDefault="00802281">
      <w:r>
        <w:t>We wi</w:t>
      </w:r>
      <w:r>
        <w:t xml:space="preserve">ll also examine the impact of social infrastructure on a community’s capacity to deal with shocks and stresses. In particular, we will look at the role of </w:t>
      </w:r>
      <w:proofErr w:type="spellStart"/>
      <w:r>
        <w:t>neighbourhood</w:t>
      </w:r>
      <w:proofErr w:type="spellEnd"/>
      <w:r>
        <w:t xml:space="preserve"> spaces and organizations in responding to climate events like heat waves as well as mut</w:t>
      </w:r>
      <w:r>
        <w:t>ual aid systems for coping with economic struggles. Discussions of social infrastructure will be contextualized within the growing movement toward a “social and solidarity economy” built on principles of self-reliance, care and community-building.</w:t>
      </w:r>
    </w:p>
    <w:p w14:paraId="0000003C" w14:textId="77777777" w:rsidR="009F0585" w:rsidRDefault="009F0585"/>
    <w:p w14:paraId="0000003D" w14:textId="77777777" w:rsidR="009F0585" w:rsidRDefault="00802281" w:rsidP="006128FB">
      <w:pPr>
        <w:pStyle w:val="Heading3"/>
      </w:pPr>
      <w:r>
        <w:t>Methods</w:t>
      </w:r>
      <w:r>
        <w:t xml:space="preserve"> of Evaluation </w:t>
      </w:r>
    </w:p>
    <w:p w14:paraId="0000003E" w14:textId="77777777" w:rsidR="009F0585" w:rsidRDefault="009F0585">
      <w:pPr>
        <w:rPr>
          <w:b/>
          <w:u w:val="single"/>
        </w:rPr>
      </w:pPr>
    </w:p>
    <w:p w14:paraId="0000003F" w14:textId="77777777" w:rsidR="009F0585" w:rsidRDefault="00802281">
      <w:pPr>
        <w:spacing w:line="240" w:lineRule="auto"/>
        <w:rPr>
          <w:b/>
          <w:highlight w:val="white"/>
          <w:u w:val="single"/>
        </w:rPr>
      </w:pPr>
      <w:r>
        <w:rPr>
          <w:highlight w:val="white"/>
        </w:rPr>
        <w:t>This class has 3 components graded on a pass/fail basis. Students must pass all components to pass the course.</w:t>
      </w:r>
    </w:p>
    <w:p w14:paraId="00000040" w14:textId="77777777" w:rsidR="009F0585" w:rsidRDefault="009F0585"/>
    <w:p w14:paraId="00000041" w14:textId="77777777" w:rsidR="009F0585" w:rsidRDefault="00802281">
      <w:r>
        <w:rPr>
          <w:b/>
        </w:rPr>
        <w:t>Presentation:</w:t>
      </w:r>
      <w:r>
        <w:t xml:space="preserve"> Working with a partner, prepare a presentation related to an aspect of the course material. More details will be </w:t>
      </w:r>
      <w:r>
        <w:t xml:space="preserve">provided during the course. Presentations will take place on </w:t>
      </w:r>
      <w:r w:rsidRPr="005A1EA5">
        <w:rPr>
          <w:b/>
          <w:bCs/>
        </w:rPr>
        <w:t>Wednesday, November 2 from 7:00pm–9:00pm</w:t>
      </w:r>
      <w:r>
        <w:t>.</w:t>
      </w:r>
    </w:p>
    <w:p w14:paraId="00000042" w14:textId="77777777" w:rsidR="009F0585" w:rsidRDefault="009F0585"/>
    <w:p w14:paraId="00000043" w14:textId="5DAB41CB" w:rsidR="009F0585" w:rsidRDefault="00802281">
      <w:pPr>
        <w:rPr>
          <w:highlight w:val="white"/>
        </w:rPr>
      </w:pPr>
      <w:r>
        <w:rPr>
          <w:b/>
        </w:rPr>
        <w:t>Personal Essay:</w:t>
      </w:r>
      <w:r>
        <w:t xml:space="preserve"> Write a </w:t>
      </w:r>
      <w:proofErr w:type="gramStart"/>
      <w:r>
        <w:t>3-4 page</w:t>
      </w:r>
      <w:proofErr w:type="gramEnd"/>
      <w:r>
        <w:t xml:space="preserve"> reflection (double-spaced) on a topic covered in one of the course sessions that was of interest to you. Write about wh</w:t>
      </w:r>
      <w:r>
        <w:t xml:space="preserve">y you found a particular idea or initiative to be thought-provoking. Bring in at least one external source from your own research. Feel free to discuss the topic in the context of your personal experiences. </w:t>
      </w:r>
      <w:r>
        <w:rPr>
          <w:highlight w:val="white"/>
        </w:rPr>
        <w:t xml:space="preserve">The essay will be due </w:t>
      </w:r>
      <w:r w:rsidR="00084776">
        <w:rPr>
          <w:highlight w:val="white"/>
        </w:rPr>
        <w:t xml:space="preserve">by email to instructors </w:t>
      </w:r>
      <w:r>
        <w:rPr>
          <w:highlight w:val="white"/>
        </w:rPr>
        <w:t xml:space="preserve">on </w:t>
      </w:r>
      <w:r w:rsidRPr="005A1EA5">
        <w:rPr>
          <w:b/>
          <w:bCs/>
          <w:highlight w:val="white"/>
        </w:rPr>
        <w:t>Monday, November 14 at 11:59pm</w:t>
      </w:r>
      <w:r>
        <w:rPr>
          <w:highlight w:val="white"/>
        </w:rPr>
        <w:t>.</w:t>
      </w:r>
      <w:r w:rsidR="005A1EA5">
        <w:rPr>
          <w:highlight w:val="white"/>
        </w:rPr>
        <w:t xml:space="preserve"> Late submissions will only be accepted based on prior discussion with instructors.</w:t>
      </w:r>
    </w:p>
    <w:p w14:paraId="00000044" w14:textId="77777777" w:rsidR="009F0585" w:rsidRDefault="009F0585"/>
    <w:p w14:paraId="00000045" w14:textId="5752B342" w:rsidR="009F0585" w:rsidRDefault="00802281">
      <w:r>
        <w:rPr>
          <w:b/>
        </w:rPr>
        <w:lastRenderedPageBreak/>
        <w:t>Participation:</w:t>
      </w:r>
      <w:r>
        <w:t xml:space="preserve"> Active participation in class discussions is expected and encouraged.</w:t>
      </w:r>
    </w:p>
    <w:p w14:paraId="1AB3CC3C" w14:textId="7EAEEACA" w:rsidR="006128FB" w:rsidRDefault="006128FB"/>
    <w:p w14:paraId="18395FC2" w14:textId="250E817B" w:rsidR="006128FB" w:rsidRDefault="006128FB" w:rsidP="006128FB">
      <w:pPr>
        <w:pStyle w:val="Heading2"/>
        <w:jc w:val="left"/>
        <w:rPr>
          <w:b/>
          <w:bCs/>
        </w:rPr>
      </w:pPr>
      <w:r w:rsidRPr="006128FB">
        <w:rPr>
          <w:b/>
          <w:bCs/>
        </w:rPr>
        <w:t>SENATE-APPROVED ADVISORY STATEMENTS</w:t>
      </w:r>
    </w:p>
    <w:p w14:paraId="388A0143" w14:textId="77777777" w:rsidR="006128FB" w:rsidRPr="006128FB" w:rsidRDefault="006128FB" w:rsidP="006128FB"/>
    <w:p w14:paraId="6C1B5DDB" w14:textId="77777777" w:rsidR="006128FB" w:rsidRPr="006128FB" w:rsidRDefault="006128FB" w:rsidP="006128FB">
      <w:pPr>
        <w:pStyle w:val="Heading3"/>
      </w:pPr>
      <w:r w:rsidRPr="006128FB">
        <w:t>ACADEMIC INTEGRITY</w:t>
      </w:r>
    </w:p>
    <w:p w14:paraId="70EC863A" w14:textId="77777777" w:rsidR="006128FB" w:rsidRPr="006128FB" w:rsidRDefault="006128FB" w:rsidP="006128FB">
      <w:r w:rsidRPr="006128FB">
        <w:t xml:space="preserve">You are expected to exhibit honesty and use ethical </w:t>
      </w:r>
      <w:proofErr w:type="spellStart"/>
      <w:r w:rsidRPr="006128FB">
        <w:t>behaviour</w:t>
      </w:r>
      <w:proofErr w:type="spellEnd"/>
      <w:r w:rsidRPr="006128FB">
        <w:t xml:space="preserve"> in all aspects of the learning process. Academic credentials you earn are rooted in principles of honesty and academic integrity. </w:t>
      </w:r>
      <w:r w:rsidRPr="006128FB">
        <w:rPr>
          <w:b/>
          <w:bCs/>
        </w:rPr>
        <w:t>It is your responsibility to understand what constitutes academic dishonesty.</w:t>
      </w:r>
    </w:p>
    <w:p w14:paraId="3CE66006" w14:textId="77777777" w:rsidR="006128FB" w:rsidRPr="006128FB" w:rsidRDefault="006128FB" w:rsidP="006128FB"/>
    <w:p w14:paraId="6CFE90E1" w14:textId="77777777" w:rsidR="006128FB" w:rsidRPr="006128FB" w:rsidRDefault="006128FB" w:rsidP="006128FB">
      <w:r w:rsidRPr="006128FB">
        <w:t xml:space="preserve">Academic dishonesty is to knowingly act or fail to act in a way that results or could result in unearned academic credit or advantage. This </w:t>
      </w:r>
      <w:proofErr w:type="spellStart"/>
      <w:r w:rsidRPr="006128FB">
        <w:t>behaviour</w:t>
      </w:r>
      <w:proofErr w:type="spellEnd"/>
      <w:r w:rsidRPr="006128FB">
        <w:t xml:space="preserve">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9" w:history="1">
        <w:r w:rsidRPr="006128FB">
          <w:rPr>
            <w:rStyle w:val="Hyperlink"/>
            <w:i/>
            <w:iCs/>
          </w:rPr>
          <w:t>Academic Integrity Policy</w:t>
        </w:r>
      </w:hyperlink>
      <w:r w:rsidRPr="006128FB">
        <w:rPr>
          <w:i/>
          <w:iCs/>
        </w:rPr>
        <w:t>,</w:t>
      </w:r>
      <w:r w:rsidRPr="006128FB">
        <w:t xml:space="preserve"> located at </w:t>
      </w:r>
      <w:hyperlink r:id="rId10" w:history="1">
        <w:r w:rsidRPr="006128FB">
          <w:rPr>
            <w:rStyle w:val="Hyperlink"/>
          </w:rPr>
          <w:t>https://secretariat.mcmaster.ca/university-policies-procedures- guidelines/</w:t>
        </w:r>
      </w:hyperlink>
      <w:r w:rsidRPr="006128FB">
        <w:t>.</w:t>
      </w:r>
    </w:p>
    <w:p w14:paraId="7D090B9C" w14:textId="77777777" w:rsidR="006128FB" w:rsidRPr="006128FB" w:rsidRDefault="006128FB" w:rsidP="006128FB"/>
    <w:p w14:paraId="5F0F53E2" w14:textId="77777777" w:rsidR="006128FB" w:rsidRPr="006128FB" w:rsidRDefault="006128FB" w:rsidP="006128FB">
      <w:r w:rsidRPr="006128FB">
        <w:t>The following illustrates only three forms of academic dishonesty:</w:t>
      </w:r>
    </w:p>
    <w:p w14:paraId="6A11FAD0" w14:textId="77777777" w:rsidR="006128FB" w:rsidRPr="006128FB" w:rsidRDefault="006128FB" w:rsidP="006128FB">
      <w:pPr>
        <w:pStyle w:val="ListParagraph"/>
        <w:numPr>
          <w:ilvl w:val="0"/>
          <w:numId w:val="3"/>
        </w:numPr>
        <w:rPr>
          <w:rFonts w:ascii="Arial" w:hAnsi="Arial" w:cs="Arial"/>
          <w:sz w:val="22"/>
          <w:szCs w:val="22"/>
        </w:rPr>
      </w:pPr>
      <w:r w:rsidRPr="006128FB">
        <w:rPr>
          <w:rFonts w:ascii="Arial" w:hAnsi="Arial" w:cs="Arial"/>
          <w:sz w:val="22"/>
          <w:szCs w:val="22"/>
        </w:rPr>
        <w:t>plagiarism, e.g. the submission of work that is not one’s own or for which other credit has been obtained.</w:t>
      </w:r>
    </w:p>
    <w:p w14:paraId="4ECFE51D" w14:textId="77777777" w:rsidR="006128FB" w:rsidRPr="006128FB" w:rsidRDefault="006128FB" w:rsidP="006128FB">
      <w:pPr>
        <w:pStyle w:val="ListParagraph"/>
        <w:numPr>
          <w:ilvl w:val="0"/>
          <w:numId w:val="3"/>
        </w:numPr>
        <w:rPr>
          <w:rFonts w:ascii="Arial" w:hAnsi="Arial" w:cs="Arial"/>
          <w:sz w:val="22"/>
          <w:szCs w:val="22"/>
        </w:rPr>
      </w:pPr>
      <w:r w:rsidRPr="006128FB">
        <w:rPr>
          <w:rFonts w:ascii="Arial" w:hAnsi="Arial" w:cs="Arial"/>
          <w:sz w:val="22"/>
          <w:szCs w:val="22"/>
        </w:rPr>
        <w:t>improper collaboration in group work.</w:t>
      </w:r>
    </w:p>
    <w:p w14:paraId="1895646D" w14:textId="77777777" w:rsidR="006128FB" w:rsidRPr="006128FB" w:rsidRDefault="006128FB" w:rsidP="006128FB">
      <w:pPr>
        <w:pStyle w:val="ListParagraph"/>
        <w:numPr>
          <w:ilvl w:val="0"/>
          <w:numId w:val="3"/>
        </w:numPr>
        <w:rPr>
          <w:rFonts w:ascii="Arial" w:hAnsi="Arial" w:cs="Arial"/>
          <w:sz w:val="22"/>
          <w:szCs w:val="22"/>
        </w:rPr>
      </w:pPr>
      <w:r w:rsidRPr="006128FB">
        <w:rPr>
          <w:rFonts w:ascii="Arial" w:hAnsi="Arial" w:cs="Arial"/>
          <w:sz w:val="22"/>
          <w:szCs w:val="22"/>
        </w:rPr>
        <w:t>copying or using unauthorized aids in tests and examinations.</w:t>
      </w:r>
    </w:p>
    <w:p w14:paraId="23FCCFC7" w14:textId="77777777" w:rsidR="006128FB" w:rsidRDefault="006128FB" w:rsidP="006128FB">
      <w:pPr>
        <w:pStyle w:val="Heading3"/>
      </w:pPr>
    </w:p>
    <w:p w14:paraId="363A69BD" w14:textId="52F534F0" w:rsidR="006128FB" w:rsidRPr="006128FB" w:rsidRDefault="006128FB" w:rsidP="006128FB">
      <w:pPr>
        <w:pStyle w:val="Heading3"/>
      </w:pPr>
      <w:r w:rsidRPr="006128FB">
        <w:t>AUTHENTICITY / PLAGIARISM DETECTION</w:t>
      </w:r>
    </w:p>
    <w:p w14:paraId="79F73DB7" w14:textId="77777777" w:rsidR="006128FB" w:rsidRPr="006128FB" w:rsidRDefault="006128FB" w:rsidP="006128FB">
      <w:r w:rsidRPr="006128FB">
        <w:rPr>
          <w:b/>
          <w:bCs/>
        </w:rPr>
        <w:t>Some courses may</w:t>
      </w:r>
      <w:r w:rsidRPr="006128FB">
        <w:t xml:space="preserve"> 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14:paraId="1D078F51" w14:textId="77777777" w:rsidR="006128FB" w:rsidRPr="006128FB" w:rsidRDefault="006128FB" w:rsidP="006128FB"/>
    <w:p w14:paraId="4611D763" w14:textId="77777777" w:rsidR="006128FB" w:rsidRPr="006128FB" w:rsidRDefault="006128FB" w:rsidP="006128FB">
      <w:r w:rsidRPr="006128FB">
        <w:t xml:space="preserve">Students who do not wish their work to be submitted through the plagiarism detection software must inform the </w:t>
      </w:r>
      <w:proofErr w:type="gramStart"/>
      <w:r w:rsidRPr="006128FB">
        <w:t>Instructor</w:t>
      </w:r>
      <w:proofErr w:type="gramEnd"/>
      <w:r w:rsidRPr="006128FB">
        <w:t xml:space="preserve"> before the assignment is due. No penalty will be assigned to a student who does not submit work to the plagiarism detection software. </w:t>
      </w:r>
      <w:r w:rsidRPr="006128FB">
        <w:rPr>
          <w:b/>
          <w:bCs/>
        </w:rPr>
        <w:t>All submitted work is subject to normal verification that standards of academic integrity have been upheld</w:t>
      </w:r>
      <w:r w:rsidRPr="006128FB">
        <w:t xml:space="preserve"> (e.g., online search, other software, etc.). For more details about McMaster’s use of Turnitin.com  please go to </w:t>
      </w:r>
      <w:hyperlink r:id="rId11" w:history="1">
        <w:r w:rsidRPr="006128FB">
          <w:rPr>
            <w:rStyle w:val="Hyperlink"/>
          </w:rPr>
          <w:t>www.mcmaster.ca/academicintegrity</w:t>
        </w:r>
      </w:hyperlink>
      <w:r w:rsidRPr="006128FB">
        <w:t>.</w:t>
      </w:r>
    </w:p>
    <w:p w14:paraId="26E24EE7" w14:textId="77777777" w:rsidR="006128FB" w:rsidRDefault="006128FB" w:rsidP="006128FB">
      <w:pPr>
        <w:pStyle w:val="Heading3"/>
      </w:pPr>
    </w:p>
    <w:p w14:paraId="3580DD50" w14:textId="691006D0" w:rsidR="006128FB" w:rsidRPr="006128FB" w:rsidRDefault="006128FB" w:rsidP="006128FB">
      <w:pPr>
        <w:pStyle w:val="Heading3"/>
      </w:pPr>
      <w:r w:rsidRPr="006128FB">
        <w:t>COURSES WITH AN ONLINE ELEMENT</w:t>
      </w:r>
    </w:p>
    <w:p w14:paraId="2BB71291" w14:textId="77777777" w:rsidR="006128FB" w:rsidRPr="006128FB" w:rsidRDefault="006128FB" w:rsidP="006128FB">
      <w:r w:rsidRPr="006128FB">
        <w:rPr>
          <w:b/>
          <w:bCs/>
        </w:rPr>
        <w:t>Some courses may</w:t>
      </w:r>
      <w:r w:rsidRPr="006128FB">
        <w:t xml:space="preserve"> use online elements (e.g. e-mail, Avenue to Learn (A2L), </w:t>
      </w:r>
      <w:proofErr w:type="spellStart"/>
      <w:r w:rsidRPr="006128FB">
        <w:t>LearnLink</w:t>
      </w:r>
      <w:proofErr w:type="spellEnd"/>
      <w:r w:rsidRPr="006128FB">
        <w:t xml:space="preserve">, web pages, </w:t>
      </w:r>
      <w:proofErr w:type="spellStart"/>
      <w:r w:rsidRPr="006128FB">
        <w:t>capa</w:t>
      </w:r>
      <w:proofErr w:type="spellEnd"/>
      <w:r w:rsidRPr="006128FB">
        <w:t xml:space="preserve">, Moodle, </w:t>
      </w:r>
      <w:proofErr w:type="spellStart"/>
      <w:r w:rsidRPr="006128FB">
        <w:t>ThinkingCap</w:t>
      </w:r>
      <w:proofErr w:type="spellEnd"/>
      <w:r w:rsidRPr="006128FB">
        <w:t xml:space="preserve">, etc.).  Students should be aware that, when they access the electronic components of a course using these elements, private information such as first and last names, </w:t>
      </w:r>
      <w:proofErr w:type="gramStart"/>
      <w:r w:rsidRPr="006128FB">
        <w:t>user names</w:t>
      </w:r>
      <w:proofErr w:type="gramEnd"/>
      <w:r w:rsidRPr="006128FB">
        <w:t xml:space="preserve"> for the McMaster e-mail accounts, and program affiliation may become apparent to all other students in the same course. The available information is dependent on the technology used. Continuation in a course that uses online elements will be deemed consent to </w:t>
      </w:r>
      <w:r w:rsidRPr="006128FB">
        <w:lastRenderedPageBreak/>
        <w:t xml:space="preserve">this disclosure. If you have any questions or concerns about such </w:t>
      </w:r>
      <w:proofErr w:type="gramStart"/>
      <w:r w:rsidRPr="006128FB">
        <w:t>disclosure</w:t>
      </w:r>
      <w:proofErr w:type="gramEnd"/>
      <w:r w:rsidRPr="006128FB">
        <w:t xml:space="preserve"> please discuss this with the course instructor.</w:t>
      </w:r>
    </w:p>
    <w:p w14:paraId="4D40283B" w14:textId="77777777" w:rsidR="006128FB" w:rsidRDefault="006128FB" w:rsidP="006128FB">
      <w:pPr>
        <w:pStyle w:val="Heading3"/>
      </w:pPr>
    </w:p>
    <w:p w14:paraId="2950099D" w14:textId="12E09851" w:rsidR="006128FB" w:rsidRPr="006128FB" w:rsidRDefault="006128FB" w:rsidP="006128FB">
      <w:pPr>
        <w:pStyle w:val="Heading3"/>
      </w:pPr>
      <w:r w:rsidRPr="006128FB">
        <w:t>ONLINE PROCTORING</w:t>
      </w:r>
    </w:p>
    <w:p w14:paraId="7E8D83B4" w14:textId="77777777" w:rsidR="006128FB" w:rsidRPr="006128FB" w:rsidRDefault="006128FB" w:rsidP="006128FB">
      <w:r w:rsidRPr="006128FB">
        <w:rPr>
          <w:b/>
          <w:bCs/>
        </w:rPr>
        <w:t>Some courses may</w:t>
      </w:r>
      <w:r w:rsidRPr="006128FB">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1698669D" w14:textId="77777777" w:rsidR="006128FB" w:rsidRDefault="006128FB" w:rsidP="006128FB">
      <w:pPr>
        <w:pStyle w:val="Heading3"/>
      </w:pPr>
    </w:p>
    <w:p w14:paraId="16028F06" w14:textId="3F075017" w:rsidR="006128FB" w:rsidRPr="006128FB" w:rsidRDefault="006128FB" w:rsidP="006128FB">
      <w:pPr>
        <w:pStyle w:val="Heading3"/>
      </w:pPr>
      <w:r w:rsidRPr="006128FB">
        <w:t>CONDUCT EXPECTATIONS</w:t>
      </w:r>
    </w:p>
    <w:p w14:paraId="7B358BC1" w14:textId="77777777" w:rsidR="006128FB" w:rsidRPr="006128FB" w:rsidRDefault="006128FB" w:rsidP="006128FB">
      <w:pPr>
        <w:rPr>
          <w:b/>
          <w:bCs/>
        </w:rPr>
      </w:pPr>
      <w:r w:rsidRPr="006128FB">
        <w:t xml:space="preserve">As a McMaster student, you have the right to experience, and the responsibility to demonstrate, respectful and dignified interactions within all of our living, learning and working communities. These expectations are described in the </w:t>
      </w:r>
      <w:hyperlink r:id="rId12" w:history="1">
        <w:r w:rsidRPr="006128FB">
          <w:rPr>
            <w:rStyle w:val="Hyperlink"/>
            <w:i/>
            <w:iCs/>
          </w:rPr>
          <w:t>Code of Student Rights &amp; Responsibilities</w:t>
        </w:r>
      </w:hyperlink>
      <w:r w:rsidRPr="006128FB">
        <w:t xml:space="preserve"> (the “Code”). All students share the responsibility of maintaining a positive environment for the academic and personal growth of all McMaster community members, </w:t>
      </w:r>
      <w:r w:rsidRPr="006128FB">
        <w:rPr>
          <w:b/>
          <w:bCs/>
        </w:rPr>
        <w:t>whether in person or online</w:t>
      </w:r>
      <w:r w:rsidRPr="006128FB">
        <w:t>.</w:t>
      </w:r>
    </w:p>
    <w:p w14:paraId="503F5C41" w14:textId="77777777" w:rsidR="006128FB" w:rsidRPr="006128FB" w:rsidRDefault="006128FB" w:rsidP="006128FB"/>
    <w:p w14:paraId="29C30E3E" w14:textId="77777777" w:rsidR="006128FB" w:rsidRPr="006128FB" w:rsidRDefault="006128FB" w:rsidP="006128FB">
      <w:r w:rsidRPr="006128FB">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6128FB">
        <w:t>University</w:t>
      </w:r>
      <w:proofErr w:type="gramEnd"/>
      <w:r w:rsidRPr="006128FB">
        <w:t xml:space="preserve"> activities. Student disruptions or </w:t>
      </w:r>
      <w:proofErr w:type="spellStart"/>
      <w:r w:rsidRPr="006128FB">
        <w:t>behaviours</w:t>
      </w:r>
      <w:proofErr w:type="spellEnd"/>
      <w:r w:rsidRPr="006128FB">
        <w:t xml:space="preserve">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16026B04" w14:textId="77777777" w:rsidR="006128FB" w:rsidRDefault="006128FB" w:rsidP="006128FB">
      <w:pPr>
        <w:pStyle w:val="Heading3"/>
      </w:pPr>
    </w:p>
    <w:p w14:paraId="3B063831" w14:textId="7080BDE8" w:rsidR="006128FB" w:rsidRPr="006128FB" w:rsidRDefault="006128FB" w:rsidP="006128FB">
      <w:pPr>
        <w:pStyle w:val="Heading3"/>
      </w:pPr>
      <w:r w:rsidRPr="006128FB">
        <w:t>ACADEMIC ACCOMMODATION OF STUDENTS WITH DISABILITIES</w:t>
      </w:r>
    </w:p>
    <w:p w14:paraId="78A67734" w14:textId="77777777" w:rsidR="006128FB" w:rsidRPr="006128FB" w:rsidRDefault="006128FB" w:rsidP="006128FB">
      <w:pPr>
        <w:rPr>
          <w:b/>
          <w:bCs/>
        </w:rPr>
      </w:pPr>
      <w:r w:rsidRPr="006128FB">
        <w:t xml:space="preserve">Students with disabilities who require academic accommodation must contact </w:t>
      </w:r>
      <w:hyperlink r:id="rId13" w:history="1">
        <w:r w:rsidRPr="006128FB">
          <w:rPr>
            <w:rStyle w:val="Hyperlink"/>
          </w:rPr>
          <w:t>Student Accessibility Services</w:t>
        </w:r>
      </w:hyperlink>
      <w:r w:rsidRPr="006128FB">
        <w:t xml:space="preserve"> (SAS) at 905-525-9140 ext. 28652 or </w:t>
      </w:r>
      <w:hyperlink r:id="rId14" w:history="1">
        <w:r w:rsidRPr="006128FB">
          <w:rPr>
            <w:rStyle w:val="Hyperlink"/>
          </w:rPr>
          <w:t>sas@mcmaster.ca</w:t>
        </w:r>
      </w:hyperlink>
      <w:r w:rsidRPr="006128FB">
        <w:t xml:space="preserve"> to make arrangements with a Program Coordinator. For further information, consult McMaster University’s </w:t>
      </w:r>
      <w:hyperlink r:id="rId15" w:history="1">
        <w:r w:rsidRPr="006128FB">
          <w:rPr>
            <w:rStyle w:val="Hyperlink"/>
            <w:i/>
            <w:iCs/>
          </w:rPr>
          <w:t>Academic Accommodation of Students with Disabilities</w:t>
        </w:r>
      </w:hyperlink>
      <w:r w:rsidRPr="006128FB">
        <w:t xml:space="preserve"> policy.</w:t>
      </w:r>
    </w:p>
    <w:p w14:paraId="0F7CA991" w14:textId="77777777" w:rsidR="006128FB" w:rsidRDefault="006128FB" w:rsidP="006128FB">
      <w:pPr>
        <w:pStyle w:val="Heading3"/>
      </w:pPr>
    </w:p>
    <w:p w14:paraId="25380A11" w14:textId="54E926A7" w:rsidR="006128FB" w:rsidRPr="006128FB" w:rsidRDefault="006128FB" w:rsidP="006128FB">
      <w:pPr>
        <w:pStyle w:val="Heading3"/>
      </w:pPr>
      <w:r w:rsidRPr="006128FB">
        <w:t>REQUESTS FOR RELIEF FOR MISSED ACADEMIC TERM WORK</w:t>
      </w:r>
    </w:p>
    <w:p w14:paraId="71E6F189" w14:textId="77777777" w:rsidR="006128FB" w:rsidRPr="006128FB" w:rsidRDefault="006128FB" w:rsidP="006128FB">
      <w:r w:rsidRPr="006128FB">
        <w:t xml:space="preserve">In the event of an absence for medical or other reasons, students should review and follow the </w:t>
      </w:r>
      <w:hyperlink r:id="rId16" w:history="1">
        <w:r w:rsidRPr="006128FB">
          <w:rPr>
            <w:rStyle w:val="Hyperlink"/>
            <w:i/>
            <w:iCs/>
          </w:rPr>
          <w:t>Policy on Requests for Relief for Missed Academic Term Work</w:t>
        </w:r>
      </w:hyperlink>
      <w:r w:rsidRPr="006128FB">
        <w:t>.</w:t>
      </w:r>
    </w:p>
    <w:p w14:paraId="03D1CA21" w14:textId="77777777" w:rsidR="006128FB" w:rsidRDefault="006128FB" w:rsidP="006128FB">
      <w:pPr>
        <w:pStyle w:val="Heading3"/>
      </w:pPr>
    </w:p>
    <w:p w14:paraId="43CCF9EC" w14:textId="5A0819C7" w:rsidR="006128FB" w:rsidRPr="006128FB" w:rsidRDefault="006128FB" w:rsidP="006128FB">
      <w:pPr>
        <w:pStyle w:val="Heading3"/>
      </w:pPr>
      <w:r w:rsidRPr="006128FB">
        <w:t>ACADEMIC ACCOMMODATION FOR RELIGIOUS, INDIGENOUS OR SPIRITUAL OBSERVANCES (RISO)</w:t>
      </w:r>
    </w:p>
    <w:p w14:paraId="299CB4F8" w14:textId="77777777" w:rsidR="006128FB" w:rsidRPr="006128FB" w:rsidRDefault="006128FB" w:rsidP="006128FB">
      <w:r w:rsidRPr="006128FB">
        <w:t xml:space="preserve">Students requiring academic accommodation based on religious, indigenous or spiritual observances should follow the procedures set out in the </w:t>
      </w:r>
      <w:hyperlink r:id="rId17" w:history="1">
        <w:r w:rsidRPr="006128FB">
          <w:rPr>
            <w:rStyle w:val="Hyperlink"/>
          </w:rPr>
          <w:t>RISO</w:t>
        </w:r>
      </w:hyperlink>
      <w:r w:rsidRPr="006128FB">
        <w:t xml:space="preserve"> policy. Students should submit their request to their Faculty Office </w:t>
      </w:r>
      <w:r w:rsidRPr="006128FB">
        <w:rPr>
          <w:b/>
          <w:bCs/>
          <w:i/>
          <w:iCs/>
        </w:rPr>
        <w:t>normally within 10 working days</w:t>
      </w:r>
      <w:r w:rsidRPr="006128FB">
        <w:t xml:space="preserve"> of the beginning of term in which they anticipate a need for accommodation </w:t>
      </w:r>
      <w:r w:rsidRPr="006128FB">
        <w:rPr>
          <w:u w:val="single"/>
        </w:rPr>
        <w:t>or</w:t>
      </w:r>
      <w:r w:rsidRPr="006128FB">
        <w:t xml:space="preserve"> to the Registrar's Office prior to their examinations. Students should also contact their instructors as soon as possible to make alternative arrangements for classes, assignments, and tests.</w:t>
      </w:r>
    </w:p>
    <w:p w14:paraId="624080AB" w14:textId="77777777" w:rsidR="006128FB" w:rsidRDefault="006128FB" w:rsidP="006128FB">
      <w:pPr>
        <w:pStyle w:val="Heading3"/>
      </w:pPr>
    </w:p>
    <w:p w14:paraId="7BD74696" w14:textId="1D33AB54" w:rsidR="006128FB" w:rsidRPr="006128FB" w:rsidRDefault="006128FB" w:rsidP="006128FB">
      <w:pPr>
        <w:pStyle w:val="Heading3"/>
      </w:pPr>
      <w:r w:rsidRPr="006128FB">
        <w:t>COPYRIGHT AND RECORDING</w:t>
      </w:r>
    </w:p>
    <w:p w14:paraId="0CBBE70D" w14:textId="77777777" w:rsidR="006128FB" w:rsidRPr="006128FB" w:rsidRDefault="006128FB" w:rsidP="006128FB">
      <w:r w:rsidRPr="006128FB">
        <w:lastRenderedPageBreak/>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6128FB">
        <w:rPr>
          <w:b/>
          <w:bCs/>
        </w:rPr>
        <w:t>including lectures</w:t>
      </w:r>
      <w:r w:rsidRPr="006128FB">
        <w:t xml:space="preserve"> by </w:t>
      </w:r>
      <w:proofErr w:type="gramStart"/>
      <w:r w:rsidRPr="006128FB">
        <w:t>University</w:t>
      </w:r>
      <w:proofErr w:type="gramEnd"/>
      <w:r w:rsidRPr="006128FB">
        <w:t xml:space="preserve">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18E952F6" w14:textId="77777777" w:rsidR="006128FB" w:rsidRDefault="006128FB" w:rsidP="006128FB">
      <w:pPr>
        <w:pStyle w:val="Heading3"/>
      </w:pPr>
    </w:p>
    <w:p w14:paraId="1F9B8942" w14:textId="78A2CEED" w:rsidR="006128FB" w:rsidRPr="006128FB" w:rsidRDefault="006128FB" w:rsidP="006128FB">
      <w:pPr>
        <w:pStyle w:val="Heading3"/>
      </w:pPr>
      <w:r w:rsidRPr="006128FB">
        <w:t>EXTREME CIRCUMSTANCES</w:t>
      </w:r>
    </w:p>
    <w:p w14:paraId="2CED70E9" w14:textId="77777777" w:rsidR="006128FB" w:rsidRPr="006128FB" w:rsidRDefault="006128FB" w:rsidP="006128FB">
      <w:r w:rsidRPr="006128FB">
        <w:t xml:space="preserve">The University reserves the right to change the dates and deadlines for any or all courses in extreme circumstances (e.g., severe weather, </w:t>
      </w:r>
      <w:proofErr w:type="spellStart"/>
      <w:r w:rsidRPr="006128FB">
        <w:t>labour</w:t>
      </w:r>
      <w:proofErr w:type="spellEnd"/>
      <w:r w:rsidRPr="006128FB">
        <w:t xml:space="preserve"> disruptions, etc.). Changes will be communicated through regular McMaster communication channels, such as McMaster Daily News, A2L and/or McMaster email.</w:t>
      </w:r>
    </w:p>
    <w:p w14:paraId="669CFCA9" w14:textId="77777777" w:rsidR="006128FB" w:rsidRDefault="006128FB" w:rsidP="006128FB">
      <w:pPr>
        <w:pStyle w:val="Heading3"/>
      </w:pPr>
    </w:p>
    <w:p w14:paraId="2C115C82" w14:textId="074113B0" w:rsidR="006128FB" w:rsidRPr="006128FB" w:rsidRDefault="006128FB" w:rsidP="006128FB">
      <w:pPr>
        <w:pStyle w:val="Heading3"/>
      </w:pPr>
      <w:r w:rsidRPr="006128FB">
        <w:t>NOTES FOR ALL ARTS &amp; SCIENCE COURSES</w:t>
      </w:r>
    </w:p>
    <w:p w14:paraId="3116B41B" w14:textId="77777777" w:rsidR="006128FB" w:rsidRPr="006128FB" w:rsidRDefault="006128FB" w:rsidP="006128FB">
      <w:pPr>
        <w:pStyle w:val="ListParagraph"/>
        <w:numPr>
          <w:ilvl w:val="0"/>
          <w:numId w:val="4"/>
        </w:numPr>
        <w:spacing w:after="160"/>
        <w:ind w:left="714" w:hanging="357"/>
        <w:rPr>
          <w:rFonts w:ascii="Arial" w:hAnsi="Arial" w:cs="Arial"/>
          <w:sz w:val="22"/>
          <w:szCs w:val="22"/>
        </w:rPr>
      </w:pPr>
      <w:r w:rsidRPr="006128FB">
        <w:rPr>
          <w:rFonts w:ascii="Arial" w:hAnsi="Arial" w:cs="Arial"/>
          <w:sz w:val="22"/>
          <w:szCs w:val="22"/>
        </w:rPr>
        <w:t xml:space="preserve">Some of the statements above refer </w:t>
      </w:r>
      <w:r w:rsidRPr="006128FB">
        <w:rPr>
          <w:rFonts w:ascii="Arial" w:eastAsia="Times New Roman" w:hAnsi="Arial" w:cs="Arial"/>
          <w:color w:val="000000"/>
          <w:sz w:val="22"/>
          <w:szCs w:val="22"/>
          <w:lang w:val="en-CA"/>
        </w:rPr>
        <w:t>to a “Faculty Office”; please note that the Arts &amp; Science Program Office serves in this capacity.</w:t>
      </w:r>
    </w:p>
    <w:p w14:paraId="4F083138" w14:textId="77777777" w:rsidR="006128FB" w:rsidRPr="006128FB" w:rsidRDefault="006128FB" w:rsidP="006128FB">
      <w:pPr>
        <w:pStyle w:val="ListParagraph"/>
        <w:numPr>
          <w:ilvl w:val="0"/>
          <w:numId w:val="4"/>
        </w:numPr>
        <w:spacing w:after="160"/>
        <w:ind w:left="714" w:hanging="357"/>
        <w:rPr>
          <w:rFonts w:ascii="Arial" w:hAnsi="Arial" w:cs="Arial"/>
          <w:sz w:val="22"/>
          <w:szCs w:val="22"/>
        </w:rPr>
      </w:pPr>
      <w:r w:rsidRPr="006128FB">
        <w:rPr>
          <w:rFonts w:ascii="Arial" w:eastAsia="Times New Roman" w:hAnsi="Arial" w:cs="Arial"/>
          <w:color w:val="000000"/>
          <w:sz w:val="22"/>
          <w:szCs w:val="22"/>
          <w:lang w:val="en-CA"/>
        </w:rPr>
        <w:t>It is the responsibility of students to check their McMaster email regularly. Announcements will be made in class, via A2L, and/or via the course email distribution list.</w:t>
      </w:r>
    </w:p>
    <w:p w14:paraId="08552124" w14:textId="77777777" w:rsidR="006128FB" w:rsidRPr="006128FB" w:rsidRDefault="006128FB" w:rsidP="006128FB">
      <w:pPr>
        <w:pStyle w:val="ListParagraph"/>
        <w:numPr>
          <w:ilvl w:val="0"/>
          <w:numId w:val="4"/>
        </w:numPr>
        <w:spacing w:after="160"/>
        <w:ind w:left="714" w:hanging="357"/>
        <w:rPr>
          <w:rFonts w:ascii="Arial" w:hAnsi="Arial" w:cs="Arial"/>
          <w:color w:val="000000"/>
          <w:sz w:val="22"/>
          <w:szCs w:val="22"/>
          <w:lang w:val="en-CA"/>
        </w:rPr>
      </w:pPr>
      <w:r w:rsidRPr="006128FB">
        <w:rPr>
          <w:rFonts w:ascii="Arial" w:hAnsi="Arial" w:cs="Arial"/>
          <w:color w:val="000000"/>
          <w:sz w:val="22"/>
          <w:szCs w:val="22"/>
          <w:lang w:val="en-CA"/>
        </w:rPr>
        <w:t xml:space="preserve">For additional information regarding requests for accommodation, relief for missed term work (e.g. MSAF), deferred examinations, etc., students should read carefully the </w:t>
      </w:r>
      <w:hyperlink r:id="rId18" w:history="1">
        <w:r w:rsidRPr="006128FB">
          <w:rPr>
            <w:rStyle w:val="Hyperlink"/>
            <w:rFonts w:ascii="Arial" w:hAnsi="Arial" w:cs="Arial"/>
            <w:sz w:val="22"/>
            <w:szCs w:val="22"/>
            <w:lang w:val="en-CA"/>
          </w:rPr>
          <w:t>Requests</w:t>
        </w:r>
      </w:hyperlink>
      <w:r w:rsidRPr="006128FB">
        <w:rPr>
          <w:rFonts w:ascii="Arial" w:hAnsi="Arial" w:cs="Arial"/>
          <w:color w:val="000000"/>
          <w:sz w:val="22"/>
          <w:szCs w:val="22"/>
          <w:lang w:val="en-CA"/>
        </w:rPr>
        <w:t xml:space="preserve"> and </w:t>
      </w:r>
      <w:hyperlink r:id="rId19" w:history="1">
        <w:r w:rsidRPr="006128FB">
          <w:rPr>
            <w:rStyle w:val="Hyperlink"/>
            <w:rFonts w:ascii="Arial" w:hAnsi="Arial" w:cs="Arial"/>
            <w:sz w:val="22"/>
            <w:szCs w:val="22"/>
            <w:lang w:val="en-CA"/>
          </w:rPr>
          <w:t>Resources</w:t>
        </w:r>
      </w:hyperlink>
      <w:r w:rsidRPr="006128FB">
        <w:rPr>
          <w:rFonts w:ascii="Arial" w:hAnsi="Arial" w:cs="Arial"/>
          <w:color w:val="000000"/>
          <w:sz w:val="22"/>
          <w:szCs w:val="22"/>
          <w:lang w:val="en-CA"/>
        </w:rPr>
        <w:t xml:space="preserve"> pages on the Arts &amp; Science Program website.</w:t>
      </w:r>
    </w:p>
    <w:p w14:paraId="44E515DB" w14:textId="77777777" w:rsidR="006128FB" w:rsidRPr="006128FB" w:rsidRDefault="006128FB" w:rsidP="006128FB">
      <w:pPr>
        <w:pStyle w:val="ListParagraph"/>
        <w:spacing w:after="160" w:line="259" w:lineRule="auto"/>
        <w:rPr>
          <w:rFonts w:ascii="Arial" w:hAnsi="Arial" w:cs="Arial"/>
          <w:sz w:val="22"/>
          <w:szCs w:val="22"/>
        </w:rPr>
      </w:pPr>
    </w:p>
    <w:p w14:paraId="238439BE" w14:textId="77777777" w:rsidR="006128FB" w:rsidRPr="006128FB" w:rsidRDefault="006128FB" w:rsidP="006128FB">
      <w:pPr>
        <w:tabs>
          <w:tab w:val="left" w:pos="1395"/>
        </w:tabs>
        <w:rPr>
          <w:b/>
        </w:rPr>
      </w:pPr>
    </w:p>
    <w:p w14:paraId="17725526" w14:textId="77777777" w:rsidR="006128FB" w:rsidRPr="006128FB" w:rsidRDefault="006128FB">
      <w:pPr>
        <w:rPr>
          <w:highlight w:val="yellow"/>
        </w:rPr>
      </w:pPr>
    </w:p>
    <w:sectPr w:rsidR="006128FB" w:rsidRPr="006128FB">
      <w:headerReference w:type="default" r:id="rId20"/>
      <w:footerReference w:type="default" r:id="rId21"/>
      <w:foot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D4BC" w14:textId="77777777" w:rsidR="00CF3986" w:rsidRDefault="00CF3986">
      <w:pPr>
        <w:spacing w:line="240" w:lineRule="auto"/>
      </w:pPr>
      <w:r>
        <w:separator/>
      </w:r>
    </w:p>
    <w:p w14:paraId="54DD069D" w14:textId="77777777" w:rsidR="00CF3986" w:rsidRDefault="00CF3986"/>
  </w:endnote>
  <w:endnote w:type="continuationSeparator" w:id="0">
    <w:p w14:paraId="280CE87F" w14:textId="77777777" w:rsidR="00CF3986" w:rsidRDefault="00CF3986">
      <w:pPr>
        <w:spacing w:line="240" w:lineRule="auto"/>
      </w:pPr>
      <w:r>
        <w:continuationSeparator/>
      </w:r>
    </w:p>
    <w:p w14:paraId="12400CC2" w14:textId="77777777" w:rsidR="00CF3986" w:rsidRDefault="00CF3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4EACE23C" w:rsidR="009F0585" w:rsidRDefault="00802281">
    <w:pPr>
      <w:jc w:val="right"/>
    </w:pPr>
    <w:r>
      <w:fldChar w:fldCharType="begin"/>
    </w:r>
    <w:r>
      <w:instrText>PAGE</w:instrText>
    </w:r>
    <w:r>
      <w:fldChar w:fldCharType="separate"/>
    </w:r>
    <w:r w:rsidR="00BE360F">
      <w:rPr>
        <w:noProof/>
      </w:rPr>
      <w:t>2</w:t>
    </w:r>
    <w:r>
      <w:fldChar w:fldCharType="end"/>
    </w:r>
  </w:p>
  <w:p w14:paraId="6F4C87FD" w14:textId="77777777" w:rsidR="00482715" w:rsidRDefault="004827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2B03DFC9" w:rsidR="009F0585" w:rsidRDefault="00802281">
    <w:pPr>
      <w:jc w:val="right"/>
    </w:pPr>
    <w:r>
      <w:fldChar w:fldCharType="begin"/>
    </w:r>
    <w:r>
      <w:instrText>PAGE</w:instrText>
    </w:r>
    <w:r>
      <w:fldChar w:fldCharType="separate"/>
    </w:r>
    <w:r w:rsidR="00BE360F">
      <w:rPr>
        <w:noProof/>
      </w:rPr>
      <w:t>1</w:t>
    </w:r>
    <w:r>
      <w:fldChar w:fldCharType="end"/>
    </w:r>
  </w:p>
  <w:p w14:paraId="0F5D30FD" w14:textId="77777777" w:rsidR="00482715" w:rsidRDefault="004827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E1A7" w14:textId="77777777" w:rsidR="00CF3986" w:rsidRDefault="00CF3986">
      <w:pPr>
        <w:spacing w:line="240" w:lineRule="auto"/>
      </w:pPr>
      <w:r>
        <w:separator/>
      </w:r>
    </w:p>
    <w:p w14:paraId="39C0B988" w14:textId="77777777" w:rsidR="00CF3986" w:rsidRDefault="00CF3986"/>
  </w:footnote>
  <w:footnote w:type="continuationSeparator" w:id="0">
    <w:p w14:paraId="0B38C4ED" w14:textId="77777777" w:rsidR="00CF3986" w:rsidRDefault="00CF3986">
      <w:pPr>
        <w:spacing w:line="240" w:lineRule="auto"/>
      </w:pPr>
      <w:r>
        <w:continuationSeparator/>
      </w:r>
    </w:p>
    <w:p w14:paraId="1BE774DE" w14:textId="77777777" w:rsidR="00CF3986" w:rsidRDefault="00CF3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9F0585" w:rsidRDefault="009F0585"/>
  <w:p w14:paraId="1B5E47D7" w14:textId="77777777" w:rsidR="00482715" w:rsidRDefault="004827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825B5"/>
    <w:multiLevelType w:val="multilevel"/>
    <w:tmpl w:val="9B20C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9523D0"/>
    <w:multiLevelType w:val="multilevel"/>
    <w:tmpl w:val="2CE4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929501">
    <w:abstractNumId w:val="2"/>
  </w:num>
  <w:num w:numId="2" w16cid:durableId="783311147">
    <w:abstractNumId w:val="1"/>
  </w:num>
  <w:num w:numId="3" w16cid:durableId="941306889">
    <w:abstractNumId w:val="0"/>
  </w:num>
  <w:num w:numId="4" w16cid:durableId="57899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85"/>
    <w:rsid w:val="00084776"/>
    <w:rsid w:val="00390B17"/>
    <w:rsid w:val="00482715"/>
    <w:rsid w:val="005A1EA5"/>
    <w:rsid w:val="006128FB"/>
    <w:rsid w:val="006F34A9"/>
    <w:rsid w:val="00802281"/>
    <w:rsid w:val="00952C84"/>
    <w:rsid w:val="009F0585"/>
    <w:rsid w:val="00BE360F"/>
    <w:rsid w:val="00C4030A"/>
    <w:rsid w:val="00CE5A89"/>
    <w:rsid w:val="00CF3986"/>
    <w:rsid w:val="00F65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FE46"/>
  <w15:docId w15:val="{4E10349C-8ACD-6C40-BCD5-F0739DFC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128FB"/>
    <w:pPr>
      <w:jc w:val="center"/>
      <w:outlineLvl w:val="0"/>
    </w:pPr>
    <w:rPr>
      <w:b/>
      <w:u w:val="single"/>
    </w:rPr>
  </w:style>
  <w:style w:type="paragraph" w:styleId="Heading2">
    <w:name w:val="heading 2"/>
    <w:basedOn w:val="Normal"/>
    <w:next w:val="Normal"/>
    <w:uiPriority w:val="9"/>
    <w:unhideWhenUsed/>
    <w:qFormat/>
    <w:rsid w:val="006128FB"/>
    <w:pPr>
      <w:jc w:val="center"/>
      <w:outlineLvl w:val="1"/>
    </w:pPr>
  </w:style>
  <w:style w:type="paragraph" w:styleId="Heading3">
    <w:name w:val="heading 3"/>
    <w:basedOn w:val="Normal"/>
    <w:next w:val="Normal"/>
    <w:uiPriority w:val="9"/>
    <w:unhideWhenUsed/>
    <w:qFormat/>
    <w:rsid w:val="006128FB"/>
    <w:pPr>
      <w:outlineLvl w:val="2"/>
    </w:pPr>
    <w:rPr>
      <w:b/>
      <w:u w:val="single"/>
    </w:rPr>
  </w:style>
  <w:style w:type="paragraph" w:styleId="Heading4">
    <w:name w:val="heading 4"/>
    <w:basedOn w:val="Normal"/>
    <w:next w:val="Normal"/>
    <w:uiPriority w:val="9"/>
    <w:unhideWhenUsed/>
    <w:qFormat/>
    <w:rsid w:val="006128FB"/>
    <w:pPr>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128FB"/>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6128FB"/>
    <w:rPr>
      <w:color w:val="0000FF" w:themeColor="hyperlink"/>
      <w:u w:val="single"/>
    </w:rPr>
  </w:style>
  <w:style w:type="paragraph" w:customStyle="1" w:styleId="Heading4-1C">
    <w:name w:val="Heading 4 - 1C"/>
    <w:basedOn w:val="Heading4"/>
    <w:qFormat/>
    <w:rsid w:val="006128FB"/>
    <w:pPr>
      <w:keepNext/>
      <w:keepLines/>
      <w:spacing w:before="240" w:line="240" w:lineRule="auto"/>
    </w:pPr>
    <w:rPr>
      <w:rFonts w:ascii="Calibri" w:eastAsiaTheme="majorEastAsia" w:hAnsi="Calibri" w:cstheme="majorBid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faffrc@mcmaster.ca" TargetMode="External"/><Relationship Id="rId13" Type="http://schemas.openxmlformats.org/officeDocument/2006/relationships/hyperlink" Target="https://sas.mcmaster.ca/" TargetMode="External"/><Relationship Id="rId18" Type="http://schemas.openxmlformats.org/officeDocument/2006/relationships/hyperlink" Target="https://artsci.mcmaster.ca/forms-reques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rownji@mcmaster.ca" TargetMode="External"/><Relationship Id="rId12" Type="http://schemas.openxmlformats.org/officeDocument/2006/relationships/hyperlink" Target="https://secretariat.mcmaster.ca/app/uploads/Code-of-Student-Rights-and-Responsibilities.pdf" TargetMode="External"/><Relationship Id="rId17" Type="http://schemas.openxmlformats.org/officeDocument/2006/relationships/hyperlink" Target="https://secretariat.mcmaster.ca/app/uploads/2019/02/Academic-Accommodation-for-Religious-Indigenous-and-Spiritual-Observances-Policy-on.pdf" TargetMode="External"/><Relationship Id="rId2" Type="http://schemas.openxmlformats.org/officeDocument/2006/relationships/styles" Target="styles.xml"/><Relationship Id="rId16" Type="http://schemas.openxmlformats.org/officeDocument/2006/relationships/hyperlink" Target="https://secretariat.mcmaster.ca/app/uploads/Requests-for-Relief-for-Missed-Academic-Term-Work-Policy-on.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masteru365-my.sharepoint.com/personal/rbishop_mcmaster_ca/Documents/www.mcmaster.ca/academicintegri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cretariat.mcmaster.ca/app/uploads/Academic-Accommodations-Policy.pdf" TargetMode="External"/><Relationship Id="rId23" Type="http://schemas.openxmlformats.org/officeDocument/2006/relationships/fontTable" Target="fontTable.xml"/><Relationship Id="rId10" Type="http://schemas.openxmlformats.org/officeDocument/2006/relationships/hyperlink" Target="https://secretariat.mcmaster.ca/university-policies-procedures-%20guidelines/" TargetMode="External"/><Relationship Id="rId19" Type="http://schemas.openxmlformats.org/officeDocument/2006/relationships/hyperlink" Target="https://artsci.mcmaster.ca/current-students/resources/" TargetMode="External"/><Relationship Id="rId4" Type="http://schemas.openxmlformats.org/officeDocument/2006/relationships/webSettings" Target="webSettings.xml"/><Relationship Id="rId9" Type="http://schemas.openxmlformats.org/officeDocument/2006/relationships/hyperlink" Target="https://secretariat.mcmaster.ca/app/uploads/Academic-Integrity-Policy-1-1.pdf" TargetMode="External"/><Relationship Id="rId14" Type="http://schemas.openxmlformats.org/officeDocument/2006/relationships/hyperlink" Target="mailto:sas@mcmaster.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13376</Characters>
  <Application>Microsoft Office Word</Application>
  <DocSecurity>4</DocSecurity>
  <Lines>111</Lines>
  <Paragraphs>31</Paragraphs>
  <ScaleCrop>false</ScaleCrop>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Shelley</dc:creator>
  <cp:lastModifiedBy>Anderson, Shelley</cp:lastModifiedBy>
  <cp:revision>2</cp:revision>
  <dcterms:created xsi:type="dcterms:W3CDTF">2022-10-18T19:33:00Z</dcterms:created>
  <dcterms:modified xsi:type="dcterms:W3CDTF">2022-10-18T19:33:00Z</dcterms:modified>
</cp:coreProperties>
</file>