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57B1" w14:textId="77777777" w:rsidR="00C14879" w:rsidRPr="00B0627F" w:rsidRDefault="00D75CA2" w:rsidP="00C57DF4">
      <w:pPr>
        <w:pStyle w:val="Heading1-4CD3"/>
      </w:pPr>
      <w:r w:rsidRPr="00B0627F">
        <w:t>ARTS &amp; SCIENCE 4CD3 /</w:t>
      </w:r>
      <w:r w:rsidR="008C26F2" w:rsidRPr="00B0627F">
        <w:t xml:space="preserve"> </w:t>
      </w:r>
      <w:r w:rsidRPr="00B0627F">
        <w:t>RESEARCH AND CREATIVE WRITING</w:t>
      </w:r>
      <w:r w:rsidR="007D3C6B" w:rsidRPr="00B0627F">
        <w:t xml:space="preserve"> </w:t>
      </w:r>
    </w:p>
    <w:p w14:paraId="19AE46C7" w14:textId="14DC6FF6" w:rsidR="00883DE7" w:rsidRPr="00B0627F" w:rsidRDefault="00C14879" w:rsidP="00C57DF4">
      <w:pPr>
        <w:pStyle w:val="Heading1-4CD3"/>
      </w:pPr>
      <w:r w:rsidRPr="00B0627F">
        <w:t>20</w:t>
      </w:r>
      <w:r w:rsidR="003335ED">
        <w:t>2</w:t>
      </w:r>
      <w:r w:rsidR="00AD584A">
        <w:t>2</w:t>
      </w:r>
      <w:r w:rsidR="00B945B4">
        <w:t>-2</w:t>
      </w:r>
      <w:r w:rsidR="00AD584A">
        <w:t>3</w:t>
      </w:r>
      <w:r w:rsidRPr="00B0627F">
        <w:t xml:space="preserve"> </w:t>
      </w:r>
      <w:r w:rsidR="00504029" w:rsidRPr="00B0627F">
        <w:t>(</w:t>
      </w:r>
      <w:r w:rsidR="00B945B4">
        <w:t>Term 1</w:t>
      </w:r>
      <w:r w:rsidR="00504029" w:rsidRPr="00B0627F">
        <w:t>)</w:t>
      </w:r>
      <w:r w:rsidR="00EF313F" w:rsidRPr="00B0627F">
        <w:br/>
      </w:r>
    </w:p>
    <w:p w14:paraId="55EB03E5" w14:textId="6E0023EF" w:rsidR="00D75CA2" w:rsidRPr="00476C7D" w:rsidRDefault="00D75CA2" w:rsidP="003213E2">
      <w:pPr>
        <w:contextualSpacing/>
        <w:rPr>
          <w:rFonts w:ascii="Calibri" w:hAnsi="Calibri"/>
          <w:sz w:val="22"/>
          <w:szCs w:val="22"/>
        </w:rPr>
      </w:pPr>
      <w:r w:rsidRPr="00476C7D">
        <w:rPr>
          <w:rFonts w:ascii="Calibri" w:hAnsi="Calibri"/>
          <w:b/>
          <w:sz w:val="22"/>
          <w:szCs w:val="22"/>
        </w:rPr>
        <w:t>Instructor:</w:t>
      </w:r>
      <w:r w:rsidR="000D62D1" w:rsidRPr="00476C7D">
        <w:rPr>
          <w:rFonts w:ascii="Calibri" w:hAnsi="Calibri"/>
          <w:sz w:val="22"/>
          <w:szCs w:val="22"/>
        </w:rPr>
        <w:t xml:space="preserve"> </w:t>
      </w:r>
      <w:r w:rsidR="000D62D1" w:rsidRPr="00045647">
        <w:rPr>
          <w:rFonts w:ascii="Calibri" w:hAnsi="Calibri"/>
          <w:sz w:val="22"/>
          <w:szCs w:val="22"/>
        </w:rPr>
        <w:t>Anton Piatigorsky</w:t>
      </w:r>
      <w:r w:rsidR="005F3E72">
        <w:rPr>
          <w:rFonts w:ascii="Calibri" w:hAnsi="Calibri"/>
          <w:sz w:val="22"/>
          <w:szCs w:val="22"/>
        </w:rPr>
        <w:t>,</w:t>
      </w:r>
      <w:r w:rsidR="000D62D1" w:rsidRPr="00045647">
        <w:rPr>
          <w:rFonts w:ascii="Calibri" w:hAnsi="Calibri"/>
          <w:sz w:val="22"/>
          <w:szCs w:val="22"/>
        </w:rPr>
        <w:t xml:space="preserve"> </w:t>
      </w:r>
      <w:r w:rsidR="006E1914" w:rsidRPr="00C85BCA">
        <w:rPr>
          <w:rFonts w:ascii="Calibri" w:hAnsi="Calibri"/>
          <w:sz w:val="22"/>
          <w:szCs w:val="22"/>
        </w:rPr>
        <w:t>LRW-3038, Jenkins Room</w:t>
      </w:r>
      <w:r w:rsidRPr="00C85BCA">
        <w:rPr>
          <w:rFonts w:ascii="Calibri" w:hAnsi="Calibri"/>
          <w:sz w:val="22"/>
          <w:szCs w:val="22"/>
        </w:rPr>
        <w:t xml:space="preserve"> </w:t>
      </w:r>
      <w:r w:rsidRPr="00476C7D">
        <w:rPr>
          <w:rFonts w:ascii="Calibri" w:hAnsi="Calibri"/>
          <w:sz w:val="22"/>
          <w:szCs w:val="22"/>
        </w:rPr>
        <w:t>(416-602-9655) (</w:t>
      </w:r>
      <w:hyperlink r:id="rId8" w:history="1">
        <w:r w:rsidRPr="00476C7D">
          <w:rPr>
            <w:rStyle w:val="Hyperlink"/>
            <w:rFonts w:ascii="Calibri" w:hAnsi="Calibri"/>
            <w:sz w:val="22"/>
            <w:szCs w:val="22"/>
          </w:rPr>
          <w:t>piatiga@mcmaster.ca</w:t>
        </w:r>
      </w:hyperlink>
      <w:r w:rsidRPr="00476C7D">
        <w:rPr>
          <w:rFonts w:ascii="Calibri" w:hAnsi="Calibri"/>
          <w:sz w:val="22"/>
          <w:szCs w:val="22"/>
        </w:rPr>
        <w:t>)</w:t>
      </w:r>
    </w:p>
    <w:p w14:paraId="01F0B3C2" w14:textId="196A2BA4" w:rsidR="00E6196D" w:rsidRPr="00E6196D" w:rsidRDefault="00D75CA2" w:rsidP="00E6196D">
      <w:pPr>
        <w:rPr>
          <w:rFonts w:ascii="Times New Roman" w:eastAsia="Times New Roman" w:hAnsi="Times New Roman" w:cs="Times New Roman"/>
          <w:lang w:val="en-CA"/>
        </w:rPr>
      </w:pPr>
      <w:r w:rsidRPr="00476C7D">
        <w:rPr>
          <w:rFonts w:ascii="Calibri" w:hAnsi="Calibri"/>
          <w:b/>
          <w:sz w:val="22"/>
          <w:szCs w:val="22"/>
        </w:rPr>
        <w:t>Class Time and Location:</w:t>
      </w:r>
      <w:r w:rsidR="00EF313F" w:rsidRPr="00476C7D">
        <w:rPr>
          <w:rFonts w:ascii="Calibri" w:hAnsi="Calibri"/>
          <w:sz w:val="22"/>
          <w:szCs w:val="22"/>
        </w:rPr>
        <w:t xml:space="preserve"> </w:t>
      </w:r>
      <w:r w:rsidR="00AD584A" w:rsidRPr="00045647">
        <w:rPr>
          <w:rFonts w:ascii="Calibri" w:eastAsia="Times New Roman" w:hAnsi="Calibri" w:cs="Calibri"/>
          <w:sz w:val="22"/>
          <w:szCs w:val="22"/>
          <w:lang w:val="en-CA"/>
        </w:rPr>
        <w:t>Thursday</w:t>
      </w:r>
      <w:r w:rsidR="00E6196D" w:rsidRPr="00045647">
        <w:rPr>
          <w:rFonts w:ascii="Calibri" w:eastAsia="Times New Roman" w:hAnsi="Calibri" w:cs="Calibri"/>
          <w:sz w:val="22"/>
          <w:szCs w:val="22"/>
          <w:lang w:val="en-CA"/>
        </w:rPr>
        <w:t xml:space="preserve"> </w:t>
      </w:r>
      <w:r w:rsidR="00E6196D" w:rsidRPr="00E6196D">
        <w:rPr>
          <w:rFonts w:ascii="Calibri" w:eastAsia="Times New Roman" w:hAnsi="Calibri" w:cs="Calibri"/>
          <w:color w:val="000000"/>
          <w:sz w:val="22"/>
          <w:szCs w:val="22"/>
          <w:lang w:val="en-CA"/>
        </w:rPr>
        <w:t xml:space="preserve">11:30am-2:20pm, </w:t>
      </w:r>
      <w:r w:rsidR="00E6196D">
        <w:rPr>
          <w:rFonts w:ascii="Calibri" w:eastAsia="Times New Roman" w:hAnsi="Calibri" w:cs="Calibri"/>
          <w:color w:val="000000"/>
          <w:sz w:val="22"/>
          <w:szCs w:val="22"/>
          <w:lang w:val="en-CA"/>
        </w:rPr>
        <w:t xml:space="preserve">in person, </w:t>
      </w:r>
      <w:r w:rsidR="00E6196D" w:rsidRPr="00E6196D">
        <w:rPr>
          <w:rFonts w:ascii="Calibri" w:eastAsia="Times New Roman" w:hAnsi="Calibri" w:cs="Calibri"/>
          <w:color w:val="000000"/>
          <w:sz w:val="22"/>
          <w:szCs w:val="22"/>
          <w:lang w:val="en-CA"/>
        </w:rPr>
        <w:t>KTH/</w:t>
      </w:r>
      <w:r w:rsidR="005F3E72">
        <w:rPr>
          <w:rFonts w:ascii="Calibri" w:eastAsia="Times New Roman" w:hAnsi="Calibri" w:cs="Calibri"/>
          <w:color w:val="000000"/>
          <w:sz w:val="22"/>
          <w:szCs w:val="22"/>
          <w:lang w:val="en-CA"/>
        </w:rPr>
        <w:t>104</w:t>
      </w:r>
    </w:p>
    <w:p w14:paraId="6C2104C6" w14:textId="0AB14B16" w:rsidR="00D75CA2" w:rsidRPr="00F06AA4" w:rsidRDefault="00D75CA2" w:rsidP="003213E2">
      <w:pPr>
        <w:contextualSpacing/>
        <w:rPr>
          <w:rFonts w:ascii="Calibri" w:hAnsi="Calibri"/>
          <w:color w:val="000000" w:themeColor="text1"/>
          <w:sz w:val="22"/>
          <w:szCs w:val="22"/>
        </w:rPr>
      </w:pPr>
      <w:r w:rsidRPr="00476C7D">
        <w:rPr>
          <w:rFonts w:ascii="Calibri" w:hAnsi="Calibri"/>
          <w:b/>
          <w:sz w:val="22"/>
          <w:szCs w:val="22"/>
        </w:rPr>
        <w:t>Office Hours</w:t>
      </w:r>
      <w:r w:rsidRPr="00F06AA4">
        <w:rPr>
          <w:rFonts w:ascii="Calibri" w:hAnsi="Calibri"/>
          <w:b/>
          <w:color w:val="000000" w:themeColor="text1"/>
          <w:sz w:val="22"/>
          <w:szCs w:val="22"/>
        </w:rPr>
        <w:t>:</w:t>
      </w:r>
      <w:r w:rsidRPr="00F06AA4">
        <w:rPr>
          <w:rFonts w:ascii="Calibri" w:hAnsi="Calibri"/>
          <w:color w:val="000000" w:themeColor="text1"/>
          <w:sz w:val="22"/>
          <w:szCs w:val="22"/>
        </w:rPr>
        <w:t xml:space="preserve"> </w:t>
      </w:r>
      <w:r w:rsidR="00AD584A" w:rsidRPr="00045647">
        <w:rPr>
          <w:rFonts w:ascii="Calibri" w:hAnsi="Calibri"/>
          <w:sz w:val="22"/>
          <w:szCs w:val="22"/>
        </w:rPr>
        <w:t>Thursday</w:t>
      </w:r>
      <w:r w:rsidR="00F06AA4" w:rsidRPr="00045647">
        <w:rPr>
          <w:rFonts w:ascii="Calibri" w:hAnsi="Calibri"/>
          <w:sz w:val="22"/>
          <w:szCs w:val="22"/>
        </w:rPr>
        <w:t xml:space="preserve"> </w:t>
      </w:r>
      <w:r w:rsidR="00A61B93">
        <w:rPr>
          <w:rFonts w:ascii="Calibri" w:hAnsi="Calibri"/>
          <w:sz w:val="22"/>
          <w:szCs w:val="22"/>
        </w:rPr>
        <w:t>10</w:t>
      </w:r>
      <w:r w:rsidR="00F77701" w:rsidRPr="00F06AA4">
        <w:rPr>
          <w:rFonts w:ascii="Calibri" w:hAnsi="Calibri"/>
          <w:color w:val="000000" w:themeColor="text1"/>
          <w:sz w:val="22"/>
          <w:szCs w:val="22"/>
        </w:rPr>
        <w:t>:30</w:t>
      </w:r>
      <w:r w:rsidRPr="00F06AA4">
        <w:rPr>
          <w:rFonts w:ascii="Calibri" w:hAnsi="Calibri"/>
          <w:color w:val="000000" w:themeColor="text1"/>
          <w:sz w:val="22"/>
          <w:szCs w:val="22"/>
        </w:rPr>
        <w:t>-1</w:t>
      </w:r>
      <w:r w:rsidR="003562DD" w:rsidRPr="00F06AA4">
        <w:rPr>
          <w:rFonts w:ascii="Calibri" w:hAnsi="Calibri"/>
          <w:color w:val="000000" w:themeColor="text1"/>
          <w:sz w:val="22"/>
          <w:szCs w:val="22"/>
        </w:rPr>
        <w:t>1</w:t>
      </w:r>
      <w:r w:rsidR="00F77701" w:rsidRPr="00F06AA4">
        <w:rPr>
          <w:rFonts w:ascii="Calibri" w:hAnsi="Calibri"/>
          <w:color w:val="000000" w:themeColor="text1"/>
          <w:sz w:val="22"/>
          <w:szCs w:val="22"/>
        </w:rPr>
        <w:t>:20</w:t>
      </w:r>
      <w:r w:rsidR="00E6196D">
        <w:rPr>
          <w:rFonts w:ascii="Calibri" w:hAnsi="Calibri"/>
          <w:color w:val="000000" w:themeColor="text1"/>
          <w:sz w:val="22"/>
          <w:szCs w:val="22"/>
        </w:rPr>
        <w:t>, or on</w:t>
      </w:r>
      <w:r w:rsidR="00F06AA4" w:rsidRPr="00F06AA4">
        <w:rPr>
          <w:rFonts w:ascii="Calibri" w:hAnsi="Calibri"/>
          <w:color w:val="000000" w:themeColor="text1"/>
          <w:sz w:val="22"/>
          <w:szCs w:val="22"/>
        </w:rPr>
        <w:t xml:space="preserve"> Zoom</w:t>
      </w:r>
      <w:r w:rsidRPr="00F06AA4">
        <w:rPr>
          <w:rFonts w:ascii="Calibri" w:hAnsi="Calibri"/>
          <w:color w:val="000000" w:themeColor="text1"/>
          <w:sz w:val="22"/>
          <w:szCs w:val="22"/>
        </w:rPr>
        <w:t xml:space="preserve"> (by appointment)</w:t>
      </w:r>
    </w:p>
    <w:p w14:paraId="3096469B" w14:textId="0220E243" w:rsidR="007B7380" w:rsidRPr="00476C7D" w:rsidRDefault="00EF313F" w:rsidP="003213E2">
      <w:pPr>
        <w:contextualSpacing/>
        <w:rPr>
          <w:rFonts w:ascii="Calibri" w:hAnsi="Calibri"/>
          <w:sz w:val="22"/>
          <w:szCs w:val="22"/>
        </w:rPr>
      </w:pPr>
      <w:r w:rsidRPr="00476C7D">
        <w:rPr>
          <w:rFonts w:ascii="Calibri" w:hAnsi="Calibri"/>
          <w:b/>
          <w:sz w:val="22"/>
          <w:szCs w:val="22"/>
        </w:rPr>
        <w:br/>
      </w:r>
      <w:r w:rsidR="007B7380" w:rsidRPr="00476C7D">
        <w:rPr>
          <w:rFonts w:ascii="Calibri" w:hAnsi="Calibri"/>
          <w:b/>
          <w:sz w:val="22"/>
          <w:szCs w:val="22"/>
        </w:rPr>
        <w:t>Course Description and Objectives</w:t>
      </w:r>
    </w:p>
    <w:p w14:paraId="705882B2" w14:textId="134F92D5" w:rsidR="00D87C3A" w:rsidRPr="00476C7D" w:rsidRDefault="00373425" w:rsidP="003213E2">
      <w:pPr>
        <w:contextualSpacing/>
        <w:rPr>
          <w:rFonts w:ascii="Calibri" w:hAnsi="Calibri"/>
          <w:sz w:val="22"/>
          <w:szCs w:val="22"/>
        </w:rPr>
      </w:pPr>
      <w:r w:rsidRPr="00476C7D">
        <w:rPr>
          <w:rFonts w:ascii="Calibri" w:hAnsi="Calibri"/>
          <w:sz w:val="22"/>
          <w:szCs w:val="22"/>
        </w:rPr>
        <w:t xml:space="preserve">The process of </w:t>
      </w:r>
      <w:r w:rsidR="002E5E25" w:rsidRPr="00476C7D">
        <w:rPr>
          <w:rFonts w:ascii="Calibri" w:hAnsi="Calibri"/>
          <w:sz w:val="22"/>
          <w:szCs w:val="22"/>
        </w:rPr>
        <w:t xml:space="preserve">creative </w:t>
      </w:r>
      <w:r w:rsidRPr="00476C7D">
        <w:rPr>
          <w:rFonts w:ascii="Calibri" w:hAnsi="Calibri"/>
          <w:sz w:val="22"/>
          <w:szCs w:val="22"/>
        </w:rPr>
        <w:t>writing</w:t>
      </w:r>
      <w:r w:rsidR="00440677" w:rsidRPr="00476C7D">
        <w:rPr>
          <w:rFonts w:ascii="Calibri" w:hAnsi="Calibri"/>
          <w:sz w:val="22"/>
          <w:szCs w:val="22"/>
        </w:rPr>
        <w:t xml:space="preserve"> </w:t>
      </w:r>
      <w:r w:rsidR="000161DD" w:rsidRPr="00476C7D">
        <w:rPr>
          <w:rFonts w:ascii="Calibri" w:hAnsi="Calibri"/>
          <w:sz w:val="22"/>
          <w:szCs w:val="22"/>
        </w:rPr>
        <w:t>involves</w:t>
      </w:r>
      <w:r w:rsidR="00440677" w:rsidRPr="00476C7D">
        <w:rPr>
          <w:rFonts w:ascii="Calibri" w:hAnsi="Calibri"/>
          <w:sz w:val="22"/>
          <w:szCs w:val="22"/>
        </w:rPr>
        <w:t xml:space="preserve"> two </w:t>
      </w:r>
      <w:r w:rsidR="00F064D0" w:rsidRPr="00476C7D">
        <w:rPr>
          <w:rFonts w:ascii="Calibri" w:hAnsi="Calibri"/>
          <w:sz w:val="22"/>
          <w:szCs w:val="22"/>
        </w:rPr>
        <w:t>overlapping</w:t>
      </w:r>
      <w:r w:rsidR="00D87C3A" w:rsidRPr="00476C7D">
        <w:rPr>
          <w:rFonts w:ascii="Calibri" w:hAnsi="Calibri"/>
          <w:sz w:val="22"/>
          <w:szCs w:val="22"/>
        </w:rPr>
        <w:t xml:space="preserve"> </w:t>
      </w:r>
      <w:r w:rsidR="00440677" w:rsidRPr="00476C7D">
        <w:rPr>
          <w:rFonts w:ascii="Calibri" w:hAnsi="Calibri"/>
          <w:sz w:val="22"/>
          <w:szCs w:val="22"/>
        </w:rPr>
        <w:t>p</w:t>
      </w:r>
      <w:r w:rsidR="00510AEB" w:rsidRPr="00476C7D">
        <w:rPr>
          <w:rFonts w:ascii="Calibri" w:hAnsi="Calibri"/>
          <w:sz w:val="22"/>
          <w:szCs w:val="22"/>
        </w:rPr>
        <w:t xml:space="preserve">arts: inspiration and execution. </w:t>
      </w:r>
      <w:r w:rsidRPr="00476C7D">
        <w:rPr>
          <w:rFonts w:ascii="Calibri" w:hAnsi="Calibri"/>
          <w:sz w:val="22"/>
          <w:szCs w:val="22"/>
        </w:rPr>
        <w:t>M</w:t>
      </w:r>
      <w:r w:rsidR="00440677" w:rsidRPr="00476C7D">
        <w:rPr>
          <w:rFonts w:ascii="Calibri" w:hAnsi="Calibri"/>
          <w:sz w:val="22"/>
          <w:szCs w:val="22"/>
        </w:rPr>
        <w:t xml:space="preserve">ost </w:t>
      </w:r>
      <w:r w:rsidR="002E5E25" w:rsidRPr="00476C7D">
        <w:rPr>
          <w:rFonts w:ascii="Calibri" w:hAnsi="Calibri"/>
          <w:sz w:val="22"/>
          <w:szCs w:val="22"/>
        </w:rPr>
        <w:t xml:space="preserve">writing </w:t>
      </w:r>
      <w:r w:rsidR="00D87C3A" w:rsidRPr="00476C7D">
        <w:rPr>
          <w:rFonts w:ascii="Calibri" w:hAnsi="Calibri"/>
          <w:sz w:val="22"/>
          <w:szCs w:val="22"/>
        </w:rPr>
        <w:t>courses</w:t>
      </w:r>
      <w:r w:rsidR="004E3903" w:rsidRPr="00476C7D">
        <w:rPr>
          <w:rFonts w:ascii="Calibri" w:hAnsi="Calibri"/>
          <w:sz w:val="22"/>
          <w:szCs w:val="22"/>
        </w:rPr>
        <w:t xml:space="preserve"> </w:t>
      </w:r>
      <w:r w:rsidR="00505DE2" w:rsidRPr="00476C7D">
        <w:rPr>
          <w:rFonts w:ascii="Calibri" w:hAnsi="Calibri"/>
          <w:sz w:val="22"/>
          <w:szCs w:val="22"/>
        </w:rPr>
        <w:t xml:space="preserve">only </w:t>
      </w:r>
      <w:r w:rsidRPr="00476C7D">
        <w:rPr>
          <w:rFonts w:ascii="Calibri" w:hAnsi="Calibri"/>
          <w:sz w:val="22"/>
          <w:szCs w:val="22"/>
        </w:rPr>
        <w:t>address</w:t>
      </w:r>
      <w:r w:rsidR="002E5E25" w:rsidRPr="00476C7D">
        <w:rPr>
          <w:rFonts w:ascii="Calibri" w:hAnsi="Calibri"/>
          <w:sz w:val="22"/>
          <w:szCs w:val="22"/>
        </w:rPr>
        <w:t xml:space="preserve"> the latter</w:t>
      </w:r>
      <w:r w:rsidR="00640D21" w:rsidRPr="00476C7D">
        <w:rPr>
          <w:rFonts w:ascii="Calibri" w:hAnsi="Calibri"/>
          <w:sz w:val="22"/>
          <w:szCs w:val="22"/>
        </w:rPr>
        <w:t xml:space="preserve"> part</w:t>
      </w:r>
      <w:r w:rsidR="004E3903" w:rsidRPr="00476C7D">
        <w:rPr>
          <w:rFonts w:ascii="Calibri" w:hAnsi="Calibri"/>
          <w:sz w:val="22"/>
          <w:szCs w:val="22"/>
        </w:rPr>
        <w:t>,</w:t>
      </w:r>
      <w:r w:rsidR="00F064D0" w:rsidRPr="00476C7D">
        <w:rPr>
          <w:rFonts w:ascii="Calibri" w:hAnsi="Calibri"/>
          <w:sz w:val="22"/>
          <w:szCs w:val="22"/>
        </w:rPr>
        <w:t xml:space="preserve"> focus</w:t>
      </w:r>
      <w:r w:rsidR="004E3903" w:rsidRPr="00476C7D">
        <w:rPr>
          <w:rFonts w:ascii="Calibri" w:hAnsi="Calibri"/>
          <w:sz w:val="22"/>
          <w:szCs w:val="22"/>
        </w:rPr>
        <w:t>ing</w:t>
      </w:r>
      <w:r w:rsidRPr="00476C7D">
        <w:rPr>
          <w:rFonts w:ascii="Calibri" w:hAnsi="Calibri"/>
          <w:sz w:val="22"/>
          <w:szCs w:val="22"/>
        </w:rPr>
        <w:t xml:space="preserve"> </w:t>
      </w:r>
      <w:r w:rsidR="00505DE2" w:rsidRPr="00476C7D">
        <w:rPr>
          <w:rFonts w:ascii="Calibri" w:hAnsi="Calibri"/>
          <w:sz w:val="22"/>
          <w:szCs w:val="22"/>
        </w:rPr>
        <w:t xml:space="preserve">exclusively </w:t>
      </w:r>
      <w:r w:rsidRPr="00476C7D">
        <w:rPr>
          <w:rFonts w:ascii="Calibri" w:hAnsi="Calibri"/>
          <w:sz w:val="22"/>
          <w:szCs w:val="22"/>
        </w:rPr>
        <w:t xml:space="preserve">on </w:t>
      </w:r>
      <w:r w:rsidR="00F064D0" w:rsidRPr="00476C7D">
        <w:rPr>
          <w:rFonts w:ascii="Calibri" w:hAnsi="Calibri"/>
          <w:sz w:val="22"/>
          <w:szCs w:val="22"/>
        </w:rPr>
        <w:t>technical questions</w:t>
      </w:r>
      <w:r w:rsidR="000161DD" w:rsidRPr="00476C7D">
        <w:rPr>
          <w:rFonts w:ascii="Calibri" w:hAnsi="Calibri"/>
          <w:sz w:val="22"/>
          <w:szCs w:val="22"/>
        </w:rPr>
        <w:t xml:space="preserve"> of execution</w:t>
      </w:r>
      <w:r w:rsidR="00F064D0" w:rsidRPr="00476C7D">
        <w:rPr>
          <w:rFonts w:ascii="Calibri" w:hAnsi="Calibri"/>
          <w:sz w:val="22"/>
          <w:szCs w:val="22"/>
        </w:rPr>
        <w:t xml:space="preserve">, such as </w:t>
      </w:r>
      <w:r w:rsidR="00510AEB" w:rsidRPr="00476C7D">
        <w:rPr>
          <w:rFonts w:ascii="Calibri" w:hAnsi="Calibri"/>
          <w:sz w:val="22"/>
          <w:szCs w:val="22"/>
        </w:rPr>
        <w:t>how to construct</w:t>
      </w:r>
      <w:r w:rsidR="00D87C3A" w:rsidRPr="00476C7D">
        <w:rPr>
          <w:rFonts w:ascii="Calibri" w:hAnsi="Calibri"/>
          <w:sz w:val="22"/>
          <w:szCs w:val="22"/>
        </w:rPr>
        <w:t xml:space="preserve"> </w:t>
      </w:r>
      <w:r w:rsidR="00510AEB" w:rsidRPr="00476C7D">
        <w:rPr>
          <w:rFonts w:ascii="Calibri" w:hAnsi="Calibri"/>
          <w:sz w:val="22"/>
          <w:szCs w:val="22"/>
        </w:rPr>
        <w:t xml:space="preserve">plot, character and theme, or how to </w:t>
      </w:r>
      <w:r w:rsidR="00D764AC" w:rsidRPr="00476C7D">
        <w:rPr>
          <w:rFonts w:ascii="Calibri" w:hAnsi="Calibri"/>
          <w:sz w:val="22"/>
          <w:szCs w:val="22"/>
        </w:rPr>
        <w:t>apply</w:t>
      </w:r>
      <w:r w:rsidR="00510AEB" w:rsidRPr="00476C7D">
        <w:rPr>
          <w:rFonts w:ascii="Calibri" w:hAnsi="Calibri"/>
          <w:sz w:val="22"/>
          <w:szCs w:val="22"/>
        </w:rPr>
        <w:t xml:space="preserve"> dialogue, exposition and metaphor</w:t>
      </w:r>
      <w:r w:rsidRPr="00476C7D">
        <w:rPr>
          <w:rFonts w:ascii="Calibri" w:hAnsi="Calibri"/>
          <w:sz w:val="22"/>
          <w:szCs w:val="22"/>
        </w:rPr>
        <w:t>. T</w:t>
      </w:r>
      <w:r w:rsidR="00440677" w:rsidRPr="00476C7D">
        <w:rPr>
          <w:rFonts w:ascii="Calibri" w:hAnsi="Calibri"/>
          <w:sz w:val="22"/>
          <w:szCs w:val="22"/>
        </w:rPr>
        <w:t>his course</w:t>
      </w:r>
      <w:r w:rsidRPr="00476C7D">
        <w:rPr>
          <w:rFonts w:ascii="Calibri" w:hAnsi="Calibri"/>
          <w:sz w:val="22"/>
          <w:szCs w:val="22"/>
        </w:rPr>
        <w:t xml:space="preserve">, </w:t>
      </w:r>
      <w:r w:rsidR="002E5E25" w:rsidRPr="00476C7D">
        <w:rPr>
          <w:rFonts w:ascii="Calibri" w:hAnsi="Calibri"/>
          <w:sz w:val="22"/>
          <w:szCs w:val="22"/>
        </w:rPr>
        <w:t>in contrast</w:t>
      </w:r>
      <w:r w:rsidRPr="00476C7D">
        <w:rPr>
          <w:rFonts w:ascii="Calibri" w:hAnsi="Calibri"/>
          <w:sz w:val="22"/>
          <w:szCs w:val="22"/>
        </w:rPr>
        <w:t>,</w:t>
      </w:r>
      <w:r w:rsidR="00440677" w:rsidRPr="00476C7D">
        <w:rPr>
          <w:rFonts w:ascii="Calibri" w:hAnsi="Calibri"/>
          <w:sz w:val="22"/>
          <w:szCs w:val="22"/>
        </w:rPr>
        <w:t xml:space="preserve"> </w:t>
      </w:r>
      <w:r w:rsidRPr="00476C7D">
        <w:rPr>
          <w:rFonts w:ascii="Calibri" w:hAnsi="Calibri"/>
          <w:sz w:val="22"/>
          <w:szCs w:val="22"/>
        </w:rPr>
        <w:t>is concerned</w:t>
      </w:r>
      <w:r w:rsidR="00440677" w:rsidRPr="00476C7D">
        <w:rPr>
          <w:rFonts w:ascii="Calibri" w:hAnsi="Calibri"/>
          <w:sz w:val="22"/>
          <w:szCs w:val="22"/>
        </w:rPr>
        <w:t xml:space="preserve"> </w:t>
      </w:r>
      <w:r w:rsidRPr="00476C7D">
        <w:rPr>
          <w:rFonts w:ascii="Calibri" w:hAnsi="Calibri"/>
          <w:sz w:val="22"/>
          <w:szCs w:val="22"/>
        </w:rPr>
        <w:t>with</w:t>
      </w:r>
      <w:r w:rsidR="00440677" w:rsidRPr="00476C7D">
        <w:rPr>
          <w:rFonts w:ascii="Calibri" w:hAnsi="Calibri"/>
          <w:sz w:val="22"/>
          <w:szCs w:val="22"/>
        </w:rPr>
        <w:t xml:space="preserve"> inspiration. We examine and consider how source</w:t>
      </w:r>
      <w:r w:rsidR="007B7380" w:rsidRPr="00476C7D">
        <w:rPr>
          <w:rFonts w:ascii="Calibri" w:hAnsi="Calibri"/>
          <w:sz w:val="22"/>
          <w:szCs w:val="22"/>
        </w:rPr>
        <w:t xml:space="preserve"> materials </w:t>
      </w:r>
      <w:r w:rsidR="00510AEB" w:rsidRPr="00476C7D">
        <w:rPr>
          <w:rFonts w:ascii="Calibri" w:hAnsi="Calibri"/>
          <w:sz w:val="22"/>
          <w:szCs w:val="22"/>
        </w:rPr>
        <w:t>are used to</w:t>
      </w:r>
      <w:r w:rsidR="00440677" w:rsidRPr="00476C7D">
        <w:rPr>
          <w:rFonts w:ascii="Calibri" w:hAnsi="Calibri"/>
          <w:sz w:val="22"/>
          <w:szCs w:val="22"/>
        </w:rPr>
        <w:t xml:space="preserve"> </w:t>
      </w:r>
      <w:r w:rsidR="00510AEB" w:rsidRPr="00476C7D">
        <w:rPr>
          <w:rFonts w:ascii="Calibri" w:hAnsi="Calibri"/>
          <w:sz w:val="22"/>
          <w:szCs w:val="22"/>
        </w:rPr>
        <w:t>create</w:t>
      </w:r>
      <w:r w:rsidR="00440677" w:rsidRPr="00476C7D">
        <w:rPr>
          <w:rFonts w:ascii="Calibri" w:hAnsi="Calibri"/>
          <w:sz w:val="22"/>
          <w:szCs w:val="22"/>
        </w:rPr>
        <w:t xml:space="preserve"> </w:t>
      </w:r>
      <w:r w:rsidR="00510AEB" w:rsidRPr="00476C7D">
        <w:rPr>
          <w:rFonts w:ascii="Calibri" w:hAnsi="Calibri"/>
          <w:sz w:val="22"/>
          <w:szCs w:val="22"/>
        </w:rPr>
        <w:t>works</w:t>
      </w:r>
      <w:r w:rsidR="00440677" w:rsidRPr="00476C7D">
        <w:rPr>
          <w:rFonts w:ascii="Calibri" w:hAnsi="Calibri"/>
          <w:sz w:val="22"/>
          <w:szCs w:val="22"/>
        </w:rPr>
        <w:t xml:space="preserve"> of</w:t>
      </w:r>
      <w:r w:rsidR="007B7380" w:rsidRPr="00476C7D">
        <w:rPr>
          <w:rFonts w:ascii="Calibri" w:hAnsi="Calibri"/>
          <w:sz w:val="22"/>
          <w:szCs w:val="22"/>
        </w:rPr>
        <w:t xml:space="preserve"> poetry, plays and fiction.</w:t>
      </w:r>
      <w:r w:rsidR="00D87C3A" w:rsidRPr="00476C7D">
        <w:rPr>
          <w:rFonts w:ascii="Calibri" w:hAnsi="Calibri"/>
          <w:sz w:val="22"/>
          <w:szCs w:val="22"/>
        </w:rPr>
        <w:t xml:space="preserve"> </w:t>
      </w:r>
      <w:r w:rsidR="00B91713" w:rsidRPr="00476C7D">
        <w:rPr>
          <w:rFonts w:ascii="Calibri" w:hAnsi="Calibri"/>
          <w:sz w:val="22"/>
          <w:szCs w:val="22"/>
        </w:rPr>
        <w:t>It</w:t>
      </w:r>
      <w:r w:rsidR="004E3903" w:rsidRPr="00476C7D">
        <w:rPr>
          <w:rFonts w:ascii="Calibri" w:hAnsi="Calibri"/>
          <w:sz w:val="22"/>
          <w:szCs w:val="22"/>
        </w:rPr>
        <w:t xml:space="preserve"> is</w:t>
      </w:r>
      <w:r w:rsidR="00640D21" w:rsidRPr="00476C7D">
        <w:rPr>
          <w:rFonts w:ascii="Calibri" w:hAnsi="Calibri"/>
          <w:sz w:val="22"/>
          <w:szCs w:val="22"/>
        </w:rPr>
        <w:t xml:space="preserve"> equally </w:t>
      </w:r>
      <w:r w:rsidR="004E3903" w:rsidRPr="00476C7D">
        <w:rPr>
          <w:rFonts w:ascii="Calibri" w:hAnsi="Calibri"/>
          <w:sz w:val="22"/>
          <w:szCs w:val="22"/>
        </w:rPr>
        <w:t xml:space="preserve">analytical, critical and practical. </w:t>
      </w:r>
      <w:r w:rsidR="00D87C3A" w:rsidRPr="00476C7D">
        <w:rPr>
          <w:rFonts w:ascii="Calibri" w:hAnsi="Calibri"/>
          <w:sz w:val="22"/>
          <w:szCs w:val="22"/>
        </w:rPr>
        <w:t xml:space="preserve">We read and analyze </w:t>
      </w:r>
      <w:r w:rsidRPr="00476C7D">
        <w:rPr>
          <w:rFonts w:ascii="Calibri" w:hAnsi="Calibri"/>
          <w:sz w:val="22"/>
          <w:szCs w:val="22"/>
        </w:rPr>
        <w:t xml:space="preserve">great </w:t>
      </w:r>
      <w:r w:rsidR="00D87C3A" w:rsidRPr="00476C7D">
        <w:rPr>
          <w:rFonts w:ascii="Calibri" w:hAnsi="Calibri"/>
          <w:sz w:val="22"/>
          <w:szCs w:val="22"/>
        </w:rPr>
        <w:t>literature</w:t>
      </w:r>
      <w:r w:rsidRPr="00476C7D">
        <w:rPr>
          <w:rFonts w:ascii="Calibri" w:hAnsi="Calibri"/>
          <w:sz w:val="22"/>
          <w:szCs w:val="22"/>
        </w:rPr>
        <w:t xml:space="preserve">, but from </w:t>
      </w:r>
      <w:r w:rsidR="00D764AC" w:rsidRPr="00476C7D">
        <w:rPr>
          <w:rFonts w:ascii="Calibri" w:hAnsi="Calibri"/>
          <w:sz w:val="22"/>
          <w:szCs w:val="22"/>
        </w:rPr>
        <w:t>the</w:t>
      </w:r>
      <w:r w:rsidRPr="00476C7D">
        <w:rPr>
          <w:rFonts w:ascii="Calibri" w:hAnsi="Calibri"/>
          <w:sz w:val="22"/>
          <w:szCs w:val="22"/>
        </w:rPr>
        <w:t xml:space="preserve"> </w:t>
      </w:r>
      <w:r w:rsidR="007D3C6B" w:rsidRPr="00476C7D">
        <w:rPr>
          <w:rFonts w:ascii="Calibri" w:hAnsi="Calibri"/>
          <w:sz w:val="22"/>
          <w:szCs w:val="22"/>
        </w:rPr>
        <w:t>writer’s</w:t>
      </w:r>
      <w:r w:rsidRPr="00476C7D">
        <w:rPr>
          <w:rFonts w:ascii="Calibri" w:hAnsi="Calibri"/>
          <w:sz w:val="22"/>
          <w:szCs w:val="22"/>
        </w:rPr>
        <w:t xml:space="preserve"> perspective,</w:t>
      </w:r>
      <w:r w:rsidR="002E5E25" w:rsidRPr="00476C7D">
        <w:rPr>
          <w:rFonts w:ascii="Calibri" w:hAnsi="Calibri"/>
          <w:sz w:val="22"/>
          <w:szCs w:val="22"/>
        </w:rPr>
        <w:t xml:space="preserve"> </w:t>
      </w:r>
      <w:r w:rsidR="00505DE2" w:rsidRPr="00476C7D">
        <w:rPr>
          <w:rFonts w:ascii="Calibri" w:hAnsi="Calibri"/>
          <w:sz w:val="22"/>
          <w:szCs w:val="22"/>
        </w:rPr>
        <w:t>allowing</w:t>
      </w:r>
      <w:r w:rsidRPr="00476C7D">
        <w:rPr>
          <w:rFonts w:ascii="Calibri" w:hAnsi="Calibri"/>
          <w:sz w:val="22"/>
          <w:szCs w:val="22"/>
        </w:rPr>
        <w:t xml:space="preserve"> us to study</w:t>
      </w:r>
      <w:r w:rsidR="00D87C3A" w:rsidRPr="00476C7D">
        <w:rPr>
          <w:rFonts w:ascii="Calibri" w:hAnsi="Calibri"/>
          <w:sz w:val="22"/>
          <w:szCs w:val="22"/>
        </w:rPr>
        <w:t xml:space="preserve"> how source materials</w:t>
      </w:r>
      <w:r w:rsidR="00D50D6D" w:rsidRPr="00476C7D">
        <w:rPr>
          <w:rFonts w:ascii="Calibri" w:hAnsi="Calibri"/>
          <w:sz w:val="22"/>
          <w:szCs w:val="22"/>
        </w:rPr>
        <w:t xml:space="preserve"> </w:t>
      </w:r>
      <w:r w:rsidR="000161DD" w:rsidRPr="00476C7D">
        <w:rPr>
          <w:rFonts w:ascii="Calibri" w:hAnsi="Calibri"/>
          <w:sz w:val="22"/>
          <w:szCs w:val="22"/>
        </w:rPr>
        <w:t xml:space="preserve">have been </w:t>
      </w:r>
      <w:r w:rsidR="00D87C3A" w:rsidRPr="00476C7D">
        <w:rPr>
          <w:rFonts w:ascii="Calibri" w:hAnsi="Calibri"/>
          <w:sz w:val="22"/>
          <w:szCs w:val="22"/>
        </w:rPr>
        <w:t>used to inspire and execute</w:t>
      </w:r>
      <w:r w:rsidR="004E3903" w:rsidRPr="00476C7D">
        <w:rPr>
          <w:rFonts w:ascii="Calibri" w:hAnsi="Calibri"/>
          <w:sz w:val="22"/>
          <w:szCs w:val="22"/>
        </w:rPr>
        <w:t xml:space="preserve"> the</w:t>
      </w:r>
      <w:r w:rsidR="00B91713" w:rsidRPr="00476C7D">
        <w:rPr>
          <w:rFonts w:ascii="Calibri" w:hAnsi="Calibri"/>
          <w:sz w:val="22"/>
          <w:szCs w:val="22"/>
        </w:rPr>
        <w:t>ir</w:t>
      </w:r>
      <w:r w:rsidR="00D764AC" w:rsidRPr="00476C7D">
        <w:rPr>
          <w:rFonts w:ascii="Calibri" w:hAnsi="Calibri"/>
          <w:sz w:val="22"/>
          <w:szCs w:val="22"/>
        </w:rPr>
        <w:t xml:space="preserve"> </w:t>
      </w:r>
      <w:r w:rsidR="00D87C3A" w:rsidRPr="00476C7D">
        <w:rPr>
          <w:rFonts w:ascii="Calibri" w:hAnsi="Calibri"/>
          <w:sz w:val="22"/>
          <w:szCs w:val="22"/>
        </w:rPr>
        <w:t xml:space="preserve">works. Students are encouraged to learn techniques of inspiration: how to read </w:t>
      </w:r>
      <w:r w:rsidR="00D50D6D" w:rsidRPr="00476C7D">
        <w:rPr>
          <w:rFonts w:ascii="Calibri" w:hAnsi="Calibri"/>
          <w:sz w:val="22"/>
          <w:szCs w:val="22"/>
        </w:rPr>
        <w:t>associatively and imaginatively;</w:t>
      </w:r>
      <w:r w:rsidR="00D87C3A" w:rsidRPr="00476C7D">
        <w:rPr>
          <w:rFonts w:ascii="Calibri" w:hAnsi="Calibri"/>
          <w:sz w:val="22"/>
          <w:szCs w:val="22"/>
        </w:rPr>
        <w:t xml:space="preserve"> how to </w:t>
      </w:r>
      <w:r w:rsidRPr="00476C7D">
        <w:rPr>
          <w:rFonts w:ascii="Calibri" w:hAnsi="Calibri"/>
          <w:sz w:val="22"/>
          <w:szCs w:val="22"/>
        </w:rPr>
        <w:t>utilize</w:t>
      </w:r>
      <w:r w:rsidR="00D50D6D" w:rsidRPr="00476C7D">
        <w:rPr>
          <w:rFonts w:ascii="Calibri" w:hAnsi="Calibri"/>
          <w:sz w:val="22"/>
          <w:szCs w:val="22"/>
        </w:rPr>
        <w:t xml:space="preserve"> the form and content of reading</w:t>
      </w:r>
      <w:r w:rsidR="00D764AC" w:rsidRPr="00476C7D">
        <w:rPr>
          <w:rFonts w:ascii="Calibri" w:hAnsi="Calibri"/>
          <w:sz w:val="22"/>
          <w:szCs w:val="22"/>
        </w:rPr>
        <w:t xml:space="preserve"> for </w:t>
      </w:r>
      <w:r w:rsidR="000161DD" w:rsidRPr="00476C7D">
        <w:rPr>
          <w:rFonts w:ascii="Calibri" w:hAnsi="Calibri"/>
          <w:sz w:val="22"/>
          <w:szCs w:val="22"/>
        </w:rPr>
        <w:t>your</w:t>
      </w:r>
      <w:r w:rsidR="00D764AC" w:rsidRPr="00476C7D">
        <w:rPr>
          <w:rFonts w:ascii="Calibri" w:hAnsi="Calibri"/>
          <w:sz w:val="22"/>
          <w:szCs w:val="22"/>
        </w:rPr>
        <w:t xml:space="preserve"> own ends</w:t>
      </w:r>
      <w:r w:rsidR="00D50D6D" w:rsidRPr="00476C7D">
        <w:rPr>
          <w:rFonts w:ascii="Calibri" w:hAnsi="Calibri"/>
          <w:sz w:val="22"/>
          <w:szCs w:val="22"/>
        </w:rPr>
        <w:t xml:space="preserve">; </w:t>
      </w:r>
      <w:r w:rsidR="004E3903" w:rsidRPr="00476C7D">
        <w:rPr>
          <w:rFonts w:ascii="Calibri" w:hAnsi="Calibri"/>
          <w:sz w:val="22"/>
          <w:szCs w:val="22"/>
        </w:rPr>
        <w:t xml:space="preserve">and </w:t>
      </w:r>
      <w:r w:rsidR="00D50D6D" w:rsidRPr="00476C7D">
        <w:rPr>
          <w:rFonts w:ascii="Calibri" w:hAnsi="Calibri"/>
          <w:sz w:val="22"/>
          <w:szCs w:val="22"/>
        </w:rPr>
        <w:t>how to target</w:t>
      </w:r>
      <w:r w:rsidR="000161DD" w:rsidRPr="00476C7D">
        <w:rPr>
          <w:rFonts w:ascii="Calibri" w:hAnsi="Calibri"/>
          <w:sz w:val="22"/>
          <w:szCs w:val="22"/>
        </w:rPr>
        <w:t xml:space="preserve"> </w:t>
      </w:r>
      <w:r w:rsidR="00D50D6D" w:rsidRPr="00476C7D">
        <w:rPr>
          <w:rFonts w:ascii="Calibri" w:hAnsi="Calibri"/>
          <w:sz w:val="22"/>
          <w:szCs w:val="22"/>
        </w:rPr>
        <w:t>research to deepen and expand</w:t>
      </w:r>
      <w:r w:rsidR="004E3903" w:rsidRPr="00476C7D">
        <w:rPr>
          <w:rFonts w:ascii="Calibri" w:hAnsi="Calibri"/>
          <w:sz w:val="22"/>
          <w:szCs w:val="22"/>
        </w:rPr>
        <w:t xml:space="preserve"> your</w:t>
      </w:r>
      <w:r w:rsidR="00D50D6D" w:rsidRPr="00476C7D">
        <w:rPr>
          <w:rFonts w:ascii="Calibri" w:hAnsi="Calibri"/>
          <w:sz w:val="22"/>
          <w:szCs w:val="22"/>
        </w:rPr>
        <w:t xml:space="preserve"> ideas. The goal is to demystify inspiration, to strip it of divine </w:t>
      </w:r>
      <w:r w:rsidRPr="00476C7D">
        <w:rPr>
          <w:rFonts w:ascii="Calibri" w:hAnsi="Calibri"/>
          <w:sz w:val="22"/>
          <w:szCs w:val="22"/>
        </w:rPr>
        <w:t>or</w:t>
      </w:r>
      <w:r w:rsidR="00D50D6D" w:rsidRPr="00476C7D">
        <w:rPr>
          <w:rFonts w:ascii="Calibri" w:hAnsi="Calibri"/>
          <w:sz w:val="22"/>
          <w:szCs w:val="22"/>
        </w:rPr>
        <w:t xml:space="preserve"> Romantic connotation</w:t>
      </w:r>
      <w:r w:rsidRPr="00476C7D">
        <w:rPr>
          <w:rFonts w:ascii="Calibri" w:hAnsi="Calibri"/>
          <w:sz w:val="22"/>
          <w:szCs w:val="22"/>
        </w:rPr>
        <w:t>s</w:t>
      </w:r>
      <w:r w:rsidR="002E5E25" w:rsidRPr="00476C7D">
        <w:rPr>
          <w:rFonts w:ascii="Calibri" w:hAnsi="Calibri"/>
          <w:sz w:val="22"/>
          <w:szCs w:val="22"/>
        </w:rPr>
        <w:t>, and to foster curiosity and creative ambition</w:t>
      </w:r>
      <w:r w:rsidRPr="00476C7D">
        <w:rPr>
          <w:rFonts w:ascii="Calibri" w:hAnsi="Calibri"/>
          <w:sz w:val="22"/>
          <w:szCs w:val="22"/>
        </w:rPr>
        <w:t xml:space="preserve">. </w:t>
      </w:r>
      <w:r w:rsidR="002E5E25" w:rsidRPr="00476C7D">
        <w:rPr>
          <w:rFonts w:ascii="Calibri" w:hAnsi="Calibri"/>
          <w:sz w:val="22"/>
          <w:szCs w:val="22"/>
        </w:rPr>
        <w:t>A</w:t>
      </w:r>
      <w:r w:rsidR="00D50D6D" w:rsidRPr="00476C7D">
        <w:rPr>
          <w:rFonts w:ascii="Calibri" w:hAnsi="Calibri"/>
          <w:sz w:val="22"/>
          <w:szCs w:val="22"/>
        </w:rPr>
        <w:t xml:space="preserve">spiring writers </w:t>
      </w:r>
      <w:r w:rsidR="002E5E25" w:rsidRPr="00476C7D">
        <w:rPr>
          <w:rFonts w:ascii="Calibri" w:hAnsi="Calibri"/>
          <w:sz w:val="22"/>
          <w:szCs w:val="22"/>
        </w:rPr>
        <w:t xml:space="preserve">of </w:t>
      </w:r>
      <w:r w:rsidR="00D764AC" w:rsidRPr="00476C7D">
        <w:rPr>
          <w:rFonts w:ascii="Calibri" w:hAnsi="Calibri"/>
          <w:sz w:val="22"/>
          <w:szCs w:val="22"/>
        </w:rPr>
        <w:t>every</w:t>
      </w:r>
      <w:r w:rsidR="002E5E25" w:rsidRPr="00476C7D">
        <w:rPr>
          <w:rFonts w:ascii="Calibri" w:hAnsi="Calibri"/>
          <w:sz w:val="22"/>
          <w:szCs w:val="22"/>
        </w:rPr>
        <w:t xml:space="preserve"> level </w:t>
      </w:r>
      <w:r w:rsidR="004E3903" w:rsidRPr="00476C7D">
        <w:rPr>
          <w:rFonts w:ascii="Calibri" w:hAnsi="Calibri"/>
          <w:sz w:val="22"/>
          <w:szCs w:val="22"/>
        </w:rPr>
        <w:t>will</w:t>
      </w:r>
      <w:r w:rsidR="00505DE2" w:rsidRPr="00476C7D">
        <w:rPr>
          <w:rFonts w:ascii="Calibri" w:hAnsi="Calibri"/>
          <w:sz w:val="22"/>
          <w:szCs w:val="22"/>
        </w:rPr>
        <w:t xml:space="preserve"> </w:t>
      </w:r>
      <w:r w:rsidRPr="00476C7D">
        <w:rPr>
          <w:rFonts w:ascii="Calibri" w:hAnsi="Calibri"/>
          <w:sz w:val="22"/>
          <w:szCs w:val="22"/>
        </w:rPr>
        <w:t>adopt</w:t>
      </w:r>
      <w:r w:rsidR="00D50D6D" w:rsidRPr="00476C7D">
        <w:rPr>
          <w:rFonts w:ascii="Calibri" w:hAnsi="Calibri"/>
          <w:sz w:val="22"/>
          <w:szCs w:val="22"/>
        </w:rPr>
        <w:t xml:space="preserve"> expansive themes, </w:t>
      </w:r>
      <w:r w:rsidR="000161DD" w:rsidRPr="00476C7D">
        <w:rPr>
          <w:rFonts w:ascii="Calibri" w:hAnsi="Calibri"/>
          <w:sz w:val="22"/>
          <w:szCs w:val="22"/>
        </w:rPr>
        <w:t>subject matter</w:t>
      </w:r>
      <w:r w:rsidR="00D50D6D" w:rsidRPr="00476C7D">
        <w:rPr>
          <w:rFonts w:ascii="Calibri" w:hAnsi="Calibri"/>
          <w:sz w:val="22"/>
          <w:szCs w:val="22"/>
        </w:rPr>
        <w:t xml:space="preserve"> and techniques </w:t>
      </w:r>
      <w:r w:rsidR="00D764AC" w:rsidRPr="00476C7D">
        <w:rPr>
          <w:rFonts w:ascii="Calibri" w:hAnsi="Calibri"/>
          <w:sz w:val="22"/>
          <w:szCs w:val="22"/>
        </w:rPr>
        <w:t>in</w:t>
      </w:r>
      <w:r w:rsidR="00D50D6D" w:rsidRPr="00476C7D">
        <w:rPr>
          <w:rFonts w:ascii="Calibri" w:hAnsi="Calibri"/>
          <w:sz w:val="22"/>
          <w:szCs w:val="22"/>
        </w:rPr>
        <w:t xml:space="preserve"> their own </w:t>
      </w:r>
      <w:r w:rsidRPr="00476C7D">
        <w:rPr>
          <w:rFonts w:ascii="Calibri" w:hAnsi="Calibri"/>
          <w:sz w:val="22"/>
          <w:szCs w:val="22"/>
        </w:rPr>
        <w:t>work</w:t>
      </w:r>
      <w:r w:rsidR="00D50D6D" w:rsidRPr="00476C7D">
        <w:rPr>
          <w:rFonts w:ascii="Calibri" w:hAnsi="Calibri"/>
          <w:sz w:val="22"/>
          <w:szCs w:val="22"/>
        </w:rPr>
        <w:t>, and gain comfort tackling projects that</w:t>
      </w:r>
      <w:r w:rsidR="00B6043A" w:rsidRPr="00476C7D">
        <w:rPr>
          <w:rFonts w:ascii="Calibri" w:hAnsi="Calibri"/>
          <w:sz w:val="22"/>
          <w:szCs w:val="22"/>
        </w:rPr>
        <w:t xml:space="preserve"> </w:t>
      </w:r>
      <w:r w:rsidR="00D50D6D" w:rsidRPr="00476C7D">
        <w:rPr>
          <w:rFonts w:ascii="Calibri" w:hAnsi="Calibri"/>
          <w:sz w:val="22"/>
          <w:szCs w:val="22"/>
        </w:rPr>
        <w:t>demand research.</w:t>
      </w:r>
    </w:p>
    <w:p w14:paraId="093AF2CF" w14:textId="14383F7A" w:rsidR="00D75CA2" w:rsidRPr="00476C7D" w:rsidRDefault="003A5BDB" w:rsidP="00C57DF4">
      <w:pPr>
        <w:pStyle w:val="Heading2-4CD3"/>
      </w:pPr>
      <w:r w:rsidRPr="00476C7D">
        <w:br/>
      </w:r>
      <w:r w:rsidR="00FE295A" w:rsidRPr="00476C7D">
        <w:t>Course S</w:t>
      </w:r>
      <w:r w:rsidR="00373425" w:rsidRPr="00476C7D">
        <w:t xml:space="preserve">tructure </w:t>
      </w:r>
      <w:r w:rsidR="00511563" w:rsidRPr="00476C7D">
        <w:t>and Schedule</w:t>
      </w:r>
    </w:p>
    <w:p w14:paraId="47E95FAE" w14:textId="62FA0E97" w:rsidR="00514AC8" w:rsidRDefault="00514AC8" w:rsidP="003213E2">
      <w:pPr>
        <w:contextualSpacing/>
        <w:rPr>
          <w:rFonts w:ascii="Calibri" w:hAnsi="Calibri"/>
          <w:sz w:val="22"/>
          <w:szCs w:val="22"/>
        </w:rPr>
      </w:pPr>
      <w:r w:rsidRPr="00476C7D">
        <w:rPr>
          <w:rFonts w:ascii="Calibri" w:hAnsi="Calibri"/>
          <w:sz w:val="22"/>
          <w:szCs w:val="22"/>
        </w:rPr>
        <w:t>The course is divided into two com</w:t>
      </w:r>
      <w:r w:rsidR="00511563" w:rsidRPr="00476C7D">
        <w:rPr>
          <w:rFonts w:ascii="Calibri" w:hAnsi="Calibri"/>
          <w:sz w:val="22"/>
          <w:szCs w:val="22"/>
        </w:rPr>
        <w:t>plementary sections. Part one addresses</w:t>
      </w:r>
      <w:r w:rsidRPr="00476C7D">
        <w:rPr>
          <w:rFonts w:ascii="Calibri" w:hAnsi="Calibri"/>
          <w:sz w:val="22"/>
          <w:szCs w:val="22"/>
        </w:rPr>
        <w:t xml:space="preserve"> how to res</w:t>
      </w:r>
      <w:r w:rsidR="005E66BA" w:rsidRPr="00476C7D">
        <w:rPr>
          <w:rFonts w:ascii="Calibri" w:hAnsi="Calibri"/>
          <w:sz w:val="22"/>
          <w:szCs w:val="22"/>
        </w:rPr>
        <w:t>earch form and structure</w:t>
      </w:r>
      <w:r w:rsidR="00511563" w:rsidRPr="00476C7D">
        <w:rPr>
          <w:rFonts w:ascii="Calibri" w:hAnsi="Calibri"/>
          <w:sz w:val="22"/>
          <w:szCs w:val="22"/>
        </w:rPr>
        <w:t xml:space="preserve"> (weeks 1-4)</w:t>
      </w:r>
      <w:r w:rsidR="005E66BA" w:rsidRPr="00476C7D">
        <w:rPr>
          <w:rFonts w:ascii="Calibri" w:hAnsi="Calibri"/>
          <w:sz w:val="22"/>
          <w:szCs w:val="22"/>
        </w:rPr>
        <w:t>. Part t</w:t>
      </w:r>
      <w:r w:rsidRPr="00476C7D">
        <w:rPr>
          <w:rFonts w:ascii="Calibri" w:hAnsi="Calibri"/>
          <w:sz w:val="22"/>
          <w:szCs w:val="22"/>
        </w:rPr>
        <w:t>wo addr</w:t>
      </w:r>
      <w:r w:rsidR="00511563" w:rsidRPr="00476C7D">
        <w:rPr>
          <w:rFonts w:ascii="Calibri" w:hAnsi="Calibri"/>
          <w:sz w:val="22"/>
          <w:szCs w:val="22"/>
        </w:rPr>
        <w:t xml:space="preserve">esses how to research content (week </w:t>
      </w:r>
      <w:r w:rsidRPr="00476C7D">
        <w:rPr>
          <w:rFonts w:ascii="Calibri" w:hAnsi="Calibri"/>
          <w:sz w:val="22"/>
          <w:szCs w:val="22"/>
        </w:rPr>
        <w:t xml:space="preserve">5-12). </w:t>
      </w:r>
      <w:r w:rsidR="00894819" w:rsidRPr="00476C7D">
        <w:rPr>
          <w:rFonts w:ascii="Calibri" w:hAnsi="Calibri"/>
          <w:sz w:val="22"/>
          <w:szCs w:val="22"/>
        </w:rPr>
        <w:t>E</w:t>
      </w:r>
      <w:r w:rsidR="005E66BA" w:rsidRPr="00476C7D">
        <w:rPr>
          <w:rFonts w:ascii="Calibri" w:hAnsi="Calibri"/>
          <w:sz w:val="22"/>
          <w:szCs w:val="22"/>
        </w:rPr>
        <w:t>ach</w:t>
      </w:r>
      <w:r w:rsidRPr="00476C7D">
        <w:rPr>
          <w:rFonts w:ascii="Calibri" w:hAnsi="Calibri"/>
          <w:sz w:val="22"/>
          <w:szCs w:val="22"/>
        </w:rPr>
        <w:t xml:space="preserve"> class </w:t>
      </w:r>
      <w:r w:rsidR="00894819" w:rsidRPr="00476C7D">
        <w:rPr>
          <w:rFonts w:ascii="Calibri" w:hAnsi="Calibri"/>
          <w:sz w:val="22"/>
          <w:szCs w:val="22"/>
        </w:rPr>
        <w:t>has three components: a theoretical investigation, an examination of a writer</w:t>
      </w:r>
      <w:r w:rsidR="00045647">
        <w:rPr>
          <w:rFonts w:ascii="Calibri" w:hAnsi="Calibri"/>
          <w:sz w:val="22"/>
          <w:szCs w:val="22"/>
        </w:rPr>
        <w:t>’s</w:t>
      </w:r>
      <w:r w:rsidR="00894819" w:rsidRPr="00476C7D">
        <w:rPr>
          <w:rFonts w:ascii="Calibri" w:hAnsi="Calibri"/>
          <w:sz w:val="22"/>
          <w:szCs w:val="22"/>
        </w:rPr>
        <w:t xml:space="preserve"> or writers</w:t>
      </w:r>
      <w:r w:rsidR="00045647">
        <w:rPr>
          <w:rFonts w:ascii="Calibri" w:hAnsi="Calibri"/>
          <w:sz w:val="22"/>
          <w:szCs w:val="22"/>
        </w:rPr>
        <w:t>’ work</w:t>
      </w:r>
      <w:r w:rsidR="00894819" w:rsidRPr="00476C7D">
        <w:rPr>
          <w:rFonts w:ascii="Calibri" w:hAnsi="Calibri"/>
          <w:sz w:val="22"/>
          <w:szCs w:val="22"/>
        </w:rPr>
        <w:t xml:space="preserve">, and a practical application. </w:t>
      </w:r>
      <w:r w:rsidR="00B91713" w:rsidRPr="00476C7D">
        <w:rPr>
          <w:rFonts w:ascii="Calibri" w:hAnsi="Calibri"/>
          <w:sz w:val="22"/>
          <w:szCs w:val="22"/>
        </w:rPr>
        <w:t>Each</w:t>
      </w:r>
      <w:r w:rsidRPr="00476C7D">
        <w:rPr>
          <w:rFonts w:ascii="Calibri" w:hAnsi="Calibri"/>
          <w:sz w:val="22"/>
          <w:szCs w:val="22"/>
        </w:rPr>
        <w:t xml:space="preserve"> </w:t>
      </w:r>
      <w:r w:rsidR="005E66BA" w:rsidRPr="00476C7D">
        <w:rPr>
          <w:rFonts w:ascii="Calibri" w:hAnsi="Calibri"/>
          <w:sz w:val="22"/>
          <w:szCs w:val="22"/>
        </w:rPr>
        <w:t>week</w:t>
      </w:r>
      <w:r w:rsidR="00B91713" w:rsidRPr="00476C7D">
        <w:rPr>
          <w:rFonts w:ascii="Calibri" w:hAnsi="Calibri"/>
          <w:sz w:val="22"/>
          <w:szCs w:val="22"/>
        </w:rPr>
        <w:t xml:space="preserve"> is structured around</w:t>
      </w:r>
      <w:r w:rsidRPr="00476C7D">
        <w:rPr>
          <w:rFonts w:ascii="Calibri" w:hAnsi="Calibri"/>
          <w:sz w:val="22"/>
          <w:szCs w:val="22"/>
        </w:rPr>
        <w:t xml:space="preserve"> </w:t>
      </w:r>
      <w:r w:rsidR="005E66BA" w:rsidRPr="00476C7D">
        <w:rPr>
          <w:rFonts w:ascii="Calibri" w:hAnsi="Calibri"/>
          <w:sz w:val="22"/>
          <w:szCs w:val="22"/>
        </w:rPr>
        <w:t xml:space="preserve">a </w:t>
      </w:r>
      <w:r w:rsidRPr="00476C7D">
        <w:rPr>
          <w:rFonts w:ascii="Calibri" w:hAnsi="Calibri"/>
          <w:sz w:val="22"/>
          <w:szCs w:val="22"/>
        </w:rPr>
        <w:t>theme, and</w:t>
      </w:r>
      <w:r w:rsidR="00B91713" w:rsidRPr="00476C7D">
        <w:rPr>
          <w:rFonts w:ascii="Calibri" w:hAnsi="Calibri"/>
          <w:sz w:val="22"/>
          <w:szCs w:val="22"/>
        </w:rPr>
        <w:t xml:space="preserve"> has</w:t>
      </w:r>
      <w:r w:rsidRPr="00476C7D">
        <w:rPr>
          <w:rFonts w:ascii="Calibri" w:hAnsi="Calibri"/>
          <w:sz w:val="22"/>
          <w:szCs w:val="22"/>
        </w:rPr>
        <w:t xml:space="preserve"> assigned reading.</w:t>
      </w:r>
    </w:p>
    <w:p w14:paraId="521975D6" w14:textId="50BBD18B" w:rsidR="00F06AA4" w:rsidRPr="00F06AA4" w:rsidRDefault="00F06AA4" w:rsidP="003213E2">
      <w:pPr>
        <w:contextualSpacing/>
        <w:rPr>
          <w:rFonts w:ascii="Calibri" w:hAnsi="Calibri"/>
          <w:sz w:val="22"/>
          <w:szCs w:val="22"/>
        </w:rPr>
      </w:pPr>
      <w:r>
        <w:rPr>
          <w:rFonts w:ascii="Calibri" w:hAnsi="Calibri"/>
          <w:sz w:val="22"/>
          <w:szCs w:val="22"/>
        </w:rPr>
        <w:t xml:space="preserve"> </w:t>
      </w:r>
    </w:p>
    <w:p w14:paraId="4156744F" w14:textId="77777777" w:rsidR="00511563" w:rsidRPr="00476C7D" w:rsidRDefault="00511563" w:rsidP="003213E2">
      <w:pPr>
        <w:contextualSpacing/>
        <w:rPr>
          <w:rFonts w:ascii="Calibri" w:hAnsi="Calibri"/>
          <w:sz w:val="22"/>
          <w:szCs w:val="22"/>
        </w:rPr>
      </w:pPr>
    </w:p>
    <w:p w14:paraId="505F05C7" w14:textId="5D964A62" w:rsidR="00894819" w:rsidRPr="00476C7D" w:rsidRDefault="00934ED8" w:rsidP="003213E2">
      <w:pPr>
        <w:contextualSpacing/>
        <w:rPr>
          <w:rFonts w:ascii="Calibri" w:hAnsi="Calibri"/>
          <w:sz w:val="22"/>
          <w:szCs w:val="22"/>
        </w:rPr>
      </w:pPr>
      <w:r w:rsidRPr="00476C7D">
        <w:rPr>
          <w:rFonts w:ascii="Calibri" w:hAnsi="Calibri"/>
          <w:sz w:val="22"/>
          <w:szCs w:val="22"/>
        </w:rPr>
        <w:t xml:space="preserve">1) </w:t>
      </w:r>
      <w:r w:rsidR="00514AC8" w:rsidRPr="00476C7D">
        <w:rPr>
          <w:rFonts w:ascii="Calibri" w:hAnsi="Calibri"/>
          <w:sz w:val="22"/>
          <w:szCs w:val="22"/>
          <w:u w:val="single"/>
        </w:rPr>
        <w:t>Inspiration</w:t>
      </w:r>
      <w:r w:rsidR="00514AC8" w:rsidRPr="00476C7D">
        <w:rPr>
          <w:rFonts w:ascii="Calibri" w:hAnsi="Calibri"/>
          <w:sz w:val="22"/>
          <w:szCs w:val="22"/>
        </w:rPr>
        <w:t xml:space="preserve"> (</w:t>
      </w:r>
      <w:r w:rsidR="000C0C0E">
        <w:rPr>
          <w:rFonts w:ascii="Calibri" w:hAnsi="Calibri"/>
          <w:sz w:val="22"/>
          <w:szCs w:val="22"/>
        </w:rPr>
        <w:t xml:space="preserve">September </w:t>
      </w:r>
      <w:r w:rsidR="005A782C">
        <w:rPr>
          <w:rFonts w:ascii="Calibri" w:hAnsi="Calibri"/>
          <w:sz w:val="22"/>
          <w:szCs w:val="22"/>
        </w:rPr>
        <w:t>8</w:t>
      </w:r>
      <w:r w:rsidR="00514AC8" w:rsidRPr="00476C7D">
        <w:rPr>
          <w:rFonts w:ascii="Calibri" w:hAnsi="Calibri"/>
          <w:sz w:val="22"/>
          <w:szCs w:val="22"/>
        </w:rPr>
        <w:t>, 20</w:t>
      </w:r>
      <w:r w:rsidR="00F06AA4">
        <w:rPr>
          <w:rFonts w:ascii="Calibri" w:hAnsi="Calibri"/>
          <w:sz w:val="22"/>
          <w:szCs w:val="22"/>
        </w:rPr>
        <w:t>2</w:t>
      </w:r>
      <w:r w:rsidR="005A782C">
        <w:rPr>
          <w:rFonts w:ascii="Calibri" w:hAnsi="Calibri"/>
          <w:sz w:val="22"/>
          <w:szCs w:val="22"/>
        </w:rPr>
        <w:t>2</w:t>
      </w:r>
      <w:r w:rsidR="00514AC8" w:rsidRPr="00476C7D">
        <w:rPr>
          <w:rFonts w:ascii="Calibri" w:hAnsi="Calibri"/>
          <w:sz w:val="22"/>
          <w:szCs w:val="22"/>
        </w:rPr>
        <w:t xml:space="preserve">). </w:t>
      </w:r>
    </w:p>
    <w:p w14:paraId="016E2FE6" w14:textId="77D7A0A9" w:rsidR="00894819" w:rsidRPr="00476C7D" w:rsidRDefault="00331C72" w:rsidP="003213E2">
      <w:pPr>
        <w:ind w:left="360"/>
        <w:contextualSpacing/>
        <w:rPr>
          <w:rFonts w:ascii="Calibri" w:hAnsi="Calibri"/>
          <w:sz w:val="22"/>
          <w:szCs w:val="22"/>
        </w:rPr>
      </w:pPr>
      <w:r w:rsidRPr="00476C7D">
        <w:rPr>
          <w:rFonts w:ascii="Calibri" w:hAnsi="Calibri"/>
          <w:sz w:val="22"/>
          <w:szCs w:val="22"/>
        </w:rPr>
        <w:t xml:space="preserve">James Joyce, </w:t>
      </w:r>
      <w:r w:rsidR="00514AC8" w:rsidRPr="00476C7D">
        <w:rPr>
          <w:rFonts w:ascii="Calibri" w:hAnsi="Calibri"/>
          <w:i/>
          <w:sz w:val="22"/>
          <w:szCs w:val="22"/>
        </w:rPr>
        <w:t>Finnegan’s Wake</w:t>
      </w:r>
      <w:r w:rsidR="007D3C6B" w:rsidRPr="00476C7D">
        <w:rPr>
          <w:rFonts w:ascii="Calibri" w:hAnsi="Calibri"/>
          <w:sz w:val="22"/>
          <w:szCs w:val="22"/>
        </w:rPr>
        <w:t xml:space="preserve">, </w:t>
      </w:r>
      <w:r w:rsidR="00514AC8" w:rsidRPr="00476C7D">
        <w:rPr>
          <w:rFonts w:ascii="Calibri" w:hAnsi="Calibri"/>
          <w:sz w:val="22"/>
          <w:szCs w:val="22"/>
        </w:rPr>
        <w:t>pp</w:t>
      </w:r>
      <w:r w:rsidR="006E6B41" w:rsidRPr="00476C7D">
        <w:rPr>
          <w:rFonts w:ascii="Calibri" w:hAnsi="Calibri"/>
          <w:sz w:val="22"/>
          <w:szCs w:val="22"/>
        </w:rPr>
        <w:t>.</w:t>
      </w:r>
      <w:r w:rsidR="007D3C6B" w:rsidRPr="00476C7D">
        <w:rPr>
          <w:rFonts w:ascii="Calibri" w:hAnsi="Calibri"/>
          <w:sz w:val="22"/>
          <w:szCs w:val="22"/>
        </w:rPr>
        <w:t xml:space="preserve"> </w:t>
      </w:r>
      <w:r w:rsidR="00514AC8" w:rsidRPr="00476C7D">
        <w:rPr>
          <w:rFonts w:ascii="Calibri" w:hAnsi="Calibri"/>
          <w:sz w:val="22"/>
          <w:szCs w:val="22"/>
        </w:rPr>
        <w:t xml:space="preserve">3-4. (ccw). </w:t>
      </w:r>
    </w:p>
    <w:p w14:paraId="111F0F44" w14:textId="6E671753" w:rsidR="00514AC8" w:rsidRPr="00476C7D" w:rsidRDefault="00331C72" w:rsidP="003213E2">
      <w:pPr>
        <w:ind w:left="360"/>
        <w:contextualSpacing/>
        <w:rPr>
          <w:rFonts w:ascii="Calibri" w:hAnsi="Calibri"/>
          <w:sz w:val="22"/>
          <w:szCs w:val="22"/>
        </w:rPr>
      </w:pPr>
      <w:r w:rsidRPr="00476C7D">
        <w:rPr>
          <w:rFonts w:ascii="Calibri" w:hAnsi="Calibri"/>
          <w:sz w:val="22"/>
          <w:szCs w:val="22"/>
        </w:rPr>
        <w:t xml:space="preserve">Joseph Campbell &amp; Henry Morton Robinson, </w:t>
      </w:r>
      <w:r w:rsidR="00514AC8" w:rsidRPr="00476C7D">
        <w:rPr>
          <w:rFonts w:ascii="Calibri" w:hAnsi="Calibri"/>
          <w:i/>
          <w:sz w:val="22"/>
          <w:szCs w:val="22"/>
        </w:rPr>
        <w:t>A Skeleton’s Key to Finnegan’s Wake</w:t>
      </w:r>
      <w:r w:rsidR="00504029" w:rsidRPr="00476C7D">
        <w:rPr>
          <w:rFonts w:ascii="Calibri" w:hAnsi="Calibri"/>
          <w:sz w:val="22"/>
          <w:szCs w:val="22"/>
        </w:rPr>
        <w:t>,</w:t>
      </w:r>
      <w:r w:rsidR="00514AC8" w:rsidRPr="00476C7D">
        <w:rPr>
          <w:rFonts w:ascii="Calibri" w:hAnsi="Calibri"/>
          <w:sz w:val="22"/>
          <w:szCs w:val="22"/>
        </w:rPr>
        <w:t xml:space="preserve"> pp</w:t>
      </w:r>
      <w:r w:rsidR="006E6B41" w:rsidRPr="00476C7D">
        <w:rPr>
          <w:rFonts w:ascii="Calibri" w:hAnsi="Calibri"/>
          <w:sz w:val="22"/>
          <w:szCs w:val="22"/>
        </w:rPr>
        <w:t>.</w:t>
      </w:r>
      <w:r w:rsidR="00514AC8" w:rsidRPr="00476C7D">
        <w:rPr>
          <w:rFonts w:ascii="Calibri" w:hAnsi="Calibri"/>
          <w:sz w:val="22"/>
          <w:szCs w:val="22"/>
        </w:rPr>
        <w:t xml:space="preserve"> 3-13, 15-16, 22-34 (ccw)</w:t>
      </w:r>
      <w:r w:rsidR="00504029" w:rsidRPr="00476C7D">
        <w:rPr>
          <w:rFonts w:ascii="Calibri" w:hAnsi="Calibri"/>
          <w:sz w:val="22"/>
          <w:szCs w:val="22"/>
        </w:rPr>
        <w:t>.</w:t>
      </w:r>
    </w:p>
    <w:p w14:paraId="7CE54E08" w14:textId="77777777" w:rsidR="0079386D" w:rsidRPr="00476C7D" w:rsidRDefault="0079386D" w:rsidP="003213E2">
      <w:pPr>
        <w:ind w:left="360"/>
        <w:contextualSpacing/>
        <w:rPr>
          <w:rFonts w:ascii="Calibri" w:hAnsi="Calibri"/>
          <w:sz w:val="22"/>
          <w:szCs w:val="22"/>
        </w:rPr>
      </w:pPr>
    </w:p>
    <w:p w14:paraId="728FF3F8" w14:textId="179945D1" w:rsidR="00514AC8" w:rsidRPr="00476C7D" w:rsidRDefault="00934ED8" w:rsidP="003213E2">
      <w:pPr>
        <w:contextualSpacing/>
        <w:rPr>
          <w:rFonts w:ascii="Calibri" w:hAnsi="Calibri"/>
          <w:sz w:val="22"/>
          <w:szCs w:val="22"/>
        </w:rPr>
      </w:pPr>
      <w:r w:rsidRPr="00476C7D">
        <w:rPr>
          <w:rFonts w:ascii="Calibri" w:hAnsi="Calibri"/>
          <w:sz w:val="22"/>
          <w:szCs w:val="22"/>
        </w:rPr>
        <w:t xml:space="preserve">2) </w:t>
      </w:r>
      <w:r w:rsidR="00514AC8" w:rsidRPr="00476C7D">
        <w:rPr>
          <w:rFonts w:ascii="Calibri" w:hAnsi="Calibri"/>
          <w:sz w:val="22"/>
          <w:szCs w:val="22"/>
          <w:u w:val="single"/>
        </w:rPr>
        <w:t>Form: Poetry</w:t>
      </w:r>
      <w:r w:rsidR="00514AC8" w:rsidRPr="00476C7D">
        <w:rPr>
          <w:rFonts w:ascii="Calibri" w:hAnsi="Calibri"/>
          <w:sz w:val="22"/>
          <w:szCs w:val="22"/>
        </w:rPr>
        <w:t xml:space="preserve"> (</w:t>
      </w:r>
      <w:r w:rsidR="000C0C0E">
        <w:rPr>
          <w:rFonts w:ascii="Calibri" w:hAnsi="Calibri"/>
          <w:sz w:val="22"/>
          <w:szCs w:val="22"/>
        </w:rPr>
        <w:t xml:space="preserve">September </w:t>
      </w:r>
      <w:r w:rsidR="005A782C">
        <w:rPr>
          <w:rFonts w:ascii="Calibri" w:hAnsi="Calibri"/>
          <w:sz w:val="22"/>
          <w:szCs w:val="22"/>
        </w:rPr>
        <w:t>15</w:t>
      </w:r>
      <w:r w:rsidR="00514AC8" w:rsidRPr="00476C7D">
        <w:rPr>
          <w:rFonts w:ascii="Calibri" w:hAnsi="Calibri"/>
          <w:sz w:val="22"/>
          <w:szCs w:val="22"/>
        </w:rPr>
        <w:t>, 20</w:t>
      </w:r>
      <w:r w:rsidR="00F06AA4">
        <w:rPr>
          <w:rFonts w:ascii="Calibri" w:hAnsi="Calibri"/>
          <w:sz w:val="22"/>
          <w:szCs w:val="22"/>
        </w:rPr>
        <w:t>2</w:t>
      </w:r>
      <w:r w:rsidR="005A782C">
        <w:rPr>
          <w:rFonts w:ascii="Calibri" w:hAnsi="Calibri"/>
          <w:sz w:val="22"/>
          <w:szCs w:val="22"/>
        </w:rPr>
        <w:t>2</w:t>
      </w:r>
      <w:r w:rsidR="00514AC8" w:rsidRPr="00476C7D">
        <w:rPr>
          <w:rFonts w:ascii="Calibri" w:hAnsi="Calibri"/>
          <w:sz w:val="22"/>
          <w:szCs w:val="22"/>
        </w:rPr>
        <w:t>)</w:t>
      </w:r>
    </w:p>
    <w:p w14:paraId="6262A4DA" w14:textId="77777777" w:rsidR="00331C72" w:rsidRPr="00476C7D" w:rsidRDefault="00DA7480" w:rsidP="003213E2">
      <w:pPr>
        <w:ind w:left="360"/>
        <w:contextualSpacing/>
        <w:rPr>
          <w:rFonts w:ascii="Calibri" w:hAnsi="Calibri"/>
          <w:sz w:val="22"/>
          <w:szCs w:val="22"/>
        </w:rPr>
      </w:pPr>
      <w:r w:rsidRPr="00476C7D">
        <w:rPr>
          <w:rFonts w:ascii="Calibri" w:hAnsi="Calibri"/>
          <w:sz w:val="22"/>
          <w:szCs w:val="22"/>
        </w:rPr>
        <w:t xml:space="preserve">Stephen Burt and Davod Mikics, </w:t>
      </w:r>
      <w:r w:rsidRPr="00476C7D">
        <w:rPr>
          <w:rFonts w:ascii="Calibri" w:hAnsi="Calibri"/>
          <w:i/>
          <w:sz w:val="22"/>
          <w:szCs w:val="22"/>
        </w:rPr>
        <w:t>The Art of the Sonnet</w:t>
      </w:r>
      <w:r w:rsidRPr="00476C7D">
        <w:rPr>
          <w:rFonts w:ascii="Calibri" w:hAnsi="Calibri"/>
          <w:sz w:val="22"/>
          <w:szCs w:val="22"/>
        </w:rPr>
        <w:t>.</w:t>
      </w:r>
      <w:r w:rsidR="008965A2" w:rsidRPr="00476C7D">
        <w:rPr>
          <w:rFonts w:ascii="Calibri" w:hAnsi="Calibri"/>
          <w:sz w:val="22"/>
          <w:szCs w:val="22"/>
        </w:rPr>
        <w:t xml:space="preserve"> Introduction, pp. </w:t>
      </w:r>
      <w:r w:rsidRPr="00476C7D">
        <w:rPr>
          <w:rFonts w:ascii="Calibri" w:hAnsi="Calibri"/>
          <w:sz w:val="22"/>
          <w:szCs w:val="22"/>
        </w:rPr>
        <w:t xml:space="preserve">5-25. </w:t>
      </w:r>
    </w:p>
    <w:p w14:paraId="7156AE18" w14:textId="29ED8162" w:rsidR="00331C72" w:rsidRPr="00476C7D" w:rsidRDefault="00331C72" w:rsidP="003213E2">
      <w:pPr>
        <w:ind w:left="360"/>
        <w:contextualSpacing/>
        <w:rPr>
          <w:rFonts w:ascii="Calibri" w:hAnsi="Calibri"/>
          <w:sz w:val="22"/>
          <w:szCs w:val="22"/>
        </w:rPr>
      </w:pPr>
      <w:r w:rsidRPr="00476C7D">
        <w:rPr>
          <w:rFonts w:ascii="Calibri" w:hAnsi="Calibri"/>
          <w:sz w:val="22"/>
          <w:szCs w:val="22"/>
        </w:rPr>
        <w:t>Sir Philip Sidney, “Astrophel and Stella 45” pp. 38-42</w:t>
      </w:r>
      <w:r w:rsidR="00504029" w:rsidRPr="00476C7D">
        <w:rPr>
          <w:rFonts w:ascii="Calibri" w:hAnsi="Calibri"/>
          <w:sz w:val="22"/>
          <w:szCs w:val="22"/>
        </w:rPr>
        <w:t>.</w:t>
      </w:r>
    </w:p>
    <w:p w14:paraId="23EA7291" w14:textId="25A51A30" w:rsidR="00331C72" w:rsidRPr="00476C7D" w:rsidRDefault="00FE295A" w:rsidP="003213E2">
      <w:pPr>
        <w:ind w:left="360"/>
        <w:contextualSpacing/>
        <w:rPr>
          <w:rFonts w:ascii="Calibri" w:hAnsi="Calibri"/>
          <w:sz w:val="22"/>
          <w:szCs w:val="22"/>
        </w:rPr>
      </w:pPr>
      <w:r w:rsidRPr="00476C7D">
        <w:rPr>
          <w:rFonts w:ascii="Calibri" w:hAnsi="Calibri"/>
          <w:sz w:val="22"/>
          <w:szCs w:val="22"/>
        </w:rPr>
        <w:t>Elizabeth</w:t>
      </w:r>
      <w:r w:rsidR="00331C72" w:rsidRPr="00476C7D">
        <w:rPr>
          <w:rFonts w:ascii="Calibri" w:hAnsi="Calibri"/>
          <w:sz w:val="22"/>
          <w:szCs w:val="22"/>
        </w:rPr>
        <w:t xml:space="preserve"> Barrett</w:t>
      </w:r>
      <w:r w:rsidRPr="00476C7D">
        <w:rPr>
          <w:rFonts w:ascii="Calibri" w:hAnsi="Calibri"/>
          <w:sz w:val="22"/>
          <w:szCs w:val="22"/>
        </w:rPr>
        <w:t xml:space="preserve"> </w:t>
      </w:r>
      <w:r w:rsidR="008965A2" w:rsidRPr="00476C7D">
        <w:rPr>
          <w:rFonts w:ascii="Calibri" w:hAnsi="Calibri"/>
          <w:sz w:val="22"/>
          <w:szCs w:val="22"/>
        </w:rPr>
        <w:t>Browning,</w:t>
      </w:r>
      <w:r w:rsidR="00331C72" w:rsidRPr="00476C7D">
        <w:rPr>
          <w:rFonts w:ascii="Calibri" w:hAnsi="Calibri"/>
          <w:sz w:val="22"/>
          <w:szCs w:val="22"/>
        </w:rPr>
        <w:t xml:space="preserve"> “Sonnets from the Portuguese 28</w:t>
      </w:r>
      <w:r w:rsidR="00504029" w:rsidRPr="00476C7D">
        <w:rPr>
          <w:rFonts w:ascii="Calibri" w:hAnsi="Calibri"/>
          <w:sz w:val="22"/>
          <w:szCs w:val="22"/>
        </w:rPr>
        <w:t>,</w:t>
      </w:r>
      <w:r w:rsidR="00331C72" w:rsidRPr="00476C7D">
        <w:rPr>
          <w:rFonts w:ascii="Calibri" w:hAnsi="Calibri"/>
          <w:sz w:val="22"/>
          <w:szCs w:val="22"/>
        </w:rPr>
        <w:t>” pp. 162-165</w:t>
      </w:r>
      <w:r w:rsidR="00504029" w:rsidRPr="00476C7D">
        <w:rPr>
          <w:rFonts w:ascii="Calibri" w:hAnsi="Calibri"/>
          <w:sz w:val="22"/>
          <w:szCs w:val="22"/>
        </w:rPr>
        <w:t>.</w:t>
      </w:r>
    </w:p>
    <w:p w14:paraId="6907A5F0" w14:textId="0E10EED6" w:rsidR="00331C72" w:rsidRPr="00476C7D" w:rsidRDefault="00331C72" w:rsidP="003213E2">
      <w:pPr>
        <w:ind w:left="360"/>
        <w:contextualSpacing/>
        <w:rPr>
          <w:rFonts w:ascii="Calibri" w:hAnsi="Calibri"/>
          <w:sz w:val="22"/>
          <w:szCs w:val="22"/>
        </w:rPr>
      </w:pPr>
      <w:r w:rsidRPr="00476C7D">
        <w:rPr>
          <w:rFonts w:ascii="Calibri" w:hAnsi="Calibri"/>
          <w:sz w:val="22"/>
          <w:szCs w:val="22"/>
        </w:rPr>
        <w:t>Edna St. Vincent Millay, “Bluebeard</w:t>
      </w:r>
      <w:r w:rsidR="00504029" w:rsidRPr="00476C7D">
        <w:rPr>
          <w:rFonts w:ascii="Calibri" w:hAnsi="Calibri"/>
          <w:sz w:val="22"/>
          <w:szCs w:val="22"/>
        </w:rPr>
        <w:t>,</w:t>
      </w:r>
      <w:r w:rsidRPr="00476C7D">
        <w:rPr>
          <w:rFonts w:ascii="Calibri" w:hAnsi="Calibri"/>
          <w:sz w:val="22"/>
          <w:szCs w:val="22"/>
        </w:rPr>
        <w:t>” pp. 242-245</w:t>
      </w:r>
      <w:r w:rsidR="00504029" w:rsidRPr="00476C7D">
        <w:rPr>
          <w:rFonts w:ascii="Calibri" w:hAnsi="Calibri"/>
          <w:sz w:val="22"/>
          <w:szCs w:val="22"/>
        </w:rPr>
        <w:t>.</w:t>
      </w:r>
    </w:p>
    <w:p w14:paraId="3E659D88" w14:textId="263B631D" w:rsidR="008965A2" w:rsidRPr="00476C7D" w:rsidRDefault="00331C72" w:rsidP="003213E2">
      <w:pPr>
        <w:ind w:left="360"/>
        <w:contextualSpacing/>
        <w:rPr>
          <w:rFonts w:ascii="Calibri" w:hAnsi="Calibri"/>
          <w:sz w:val="22"/>
          <w:szCs w:val="22"/>
        </w:rPr>
      </w:pPr>
      <w:r w:rsidRPr="00476C7D">
        <w:rPr>
          <w:rFonts w:ascii="Calibri" w:hAnsi="Calibri"/>
          <w:sz w:val="22"/>
          <w:szCs w:val="22"/>
        </w:rPr>
        <w:t>Robert Lowell, “Searching” pp. 325-328</w:t>
      </w:r>
      <w:r w:rsidR="00504029" w:rsidRPr="00476C7D">
        <w:rPr>
          <w:rFonts w:ascii="Calibri" w:hAnsi="Calibri"/>
          <w:sz w:val="22"/>
          <w:szCs w:val="22"/>
        </w:rPr>
        <w:t>.</w:t>
      </w:r>
    </w:p>
    <w:p w14:paraId="553FDCC0" w14:textId="4EF1B3F9" w:rsidR="00331C72" w:rsidRDefault="00331C72" w:rsidP="003213E2">
      <w:pPr>
        <w:ind w:left="360"/>
        <w:contextualSpacing/>
        <w:rPr>
          <w:rFonts w:ascii="Calibri" w:hAnsi="Calibri"/>
          <w:sz w:val="22"/>
          <w:szCs w:val="22"/>
        </w:rPr>
      </w:pPr>
      <w:r w:rsidRPr="00476C7D">
        <w:rPr>
          <w:rFonts w:ascii="Calibri" w:hAnsi="Calibri"/>
          <w:sz w:val="22"/>
          <w:szCs w:val="22"/>
        </w:rPr>
        <w:t>Alison Brackenbury, “Homework. Write a Sonnet. About Love?” pp. 397-399</w:t>
      </w:r>
      <w:r w:rsidR="007D3C6B" w:rsidRPr="00476C7D">
        <w:rPr>
          <w:rFonts w:ascii="Calibri" w:hAnsi="Calibri"/>
          <w:sz w:val="22"/>
          <w:szCs w:val="22"/>
        </w:rPr>
        <w:t xml:space="preserve"> </w:t>
      </w:r>
      <w:r w:rsidRPr="00476C7D">
        <w:rPr>
          <w:rFonts w:ascii="Calibri" w:hAnsi="Calibri"/>
          <w:sz w:val="22"/>
          <w:szCs w:val="22"/>
        </w:rPr>
        <w:t>(ccw)</w:t>
      </w:r>
      <w:r w:rsidR="00504029" w:rsidRPr="00476C7D">
        <w:rPr>
          <w:rFonts w:ascii="Calibri" w:hAnsi="Calibri"/>
          <w:sz w:val="22"/>
          <w:szCs w:val="22"/>
        </w:rPr>
        <w:t>.</w:t>
      </w:r>
    </w:p>
    <w:p w14:paraId="51425C1C" w14:textId="39C9BB9F" w:rsidR="00D00970" w:rsidRPr="00476C7D" w:rsidRDefault="00D00970" w:rsidP="003213E2">
      <w:pPr>
        <w:ind w:left="360"/>
        <w:contextualSpacing/>
        <w:rPr>
          <w:rFonts w:ascii="Calibri" w:hAnsi="Calibri"/>
          <w:sz w:val="22"/>
          <w:szCs w:val="22"/>
        </w:rPr>
      </w:pPr>
      <w:r>
        <w:rPr>
          <w:rFonts w:ascii="Calibri" w:hAnsi="Calibri"/>
          <w:sz w:val="22"/>
          <w:szCs w:val="22"/>
        </w:rPr>
        <w:t xml:space="preserve">Agha Shahid Ali, “Tonight”, pp. 233-239 (from </w:t>
      </w:r>
      <w:r w:rsidRPr="00D00970">
        <w:rPr>
          <w:rFonts w:ascii="Calibri" w:hAnsi="Calibri"/>
          <w:i/>
          <w:sz w:val="22"/>
          <w:szCs w:val="22"/>
        </w:rPr>
        <w:t>the poem is you</w:t>
      </w:r>
      <w:r>
        <w:rPr>
          <w:rFonts w:ascii="Calibri" w:hAnsi="Calibri"/>
          <w:sz w:val="22"/>
          <w:szCs w:val="22"/>
        </w:rPr>
        <w:t>, by Stephen Burt)</w:t>
      </w:r>
    </w:p>
    <w:p w14:paraId="7470D5C3" w14:textId="77777777" w:rsidR="00812755" w:rsidRPr="00476C7D" w:rsidRDefault="00812755" w:rsidP="003213E2">
      <w:pPr>
        <w:contextualSpacing/>
        <w:rPr>
          <w:rFonts w:ascii="Calibri" w:hAnsi="Calibri"/>
          <w:sz w:val="22"/>
          <w:szCs w:val="22"/>
        </w:rPr>
      </w:pPr>
    </w:p>
    <w:p w14:paraId="27C586F0" w14:textId="3CFF0463" w:rsidR="00812755" w:rsidRPr="00476C7D" w:rsidRDefault="00934ED8" w:rsidP="003213E2">
      <w:pPr>
        <w:contextualSpacing/>
        <w:rPr>
          <w:rFonts w:ascii="Calibri" w:hAnsi="Calibri"/>
          <w:sz w:val="22"/>
          <w:szCs w:val="22"/>
        </w:rPr>
      </w:pPr>
      <w:r w:rsidRPr="00476C7D">
        <w:rPr>
          <w:rFonts w:ascii="Calibri" w:hAnsi="Calibri"/>
          <w:sz w:val="22"/>
          <w:szCs w:val="22"/>
        </w:rPr>
        <w:t xml:space="preserve">3) </w:t>
      </w:r>
      <w:r w:rsidRPr="00476C7D">
        <w:rPr>
          <w:rFonts w:ascii="Calibri" w:hAnsi="Calibri"/>
          <w:sz w:val="22"/>
          <w:szCs w:val="22"/>
          <w:u w:val="single"/>
        </w:rPr>
        <w:t>Form: Drama</w:t>
      </w:r>
      <w:r w:rsidR="00781A8A" w:rsidRPr="00476C7D">
        <w:rPr>
          <w:rFonts w:ascii="Calibri" w:hAnsi="Calibri"/>
          <w:sz w:val="22"/>
          <w:szCs w:val="22"/>
        </w:rPr>
        <w:t xml:space="preserve"> (</w:t>
      </w:r>
      <w:r w:rsidR="000C0C0E">
        <w:rPr>
          <w:rFonts w:ascii="Calibri" w:hAnsi="Calibri"/>
          <w:sz w:val="22"/>
          <w:szCs w:val="22"/>
        </w:rPr>
        <w:t>September 2</w:t>
      </w:r>
      <w:r w:rsidR="005A782C">
        <w:rPr>
          <w:rFonts w:ascii="Calibri" w:hAnsi="Calibri"/>
          <w:sz w:val="22"/>
          <w:szCs w:val="22"/>
        </w:rPr>
        <w:t>2</w:t>
      </w:r>
      <w:r w:rsidR="00781A8A" w:rsidRPr="00476C7D">
        <w:rPr>
          <w:rFonts w:ascii="Calibri" w:hAnsi="Calibri"/>
          <w:sz w:val="22"/>
          <w:szCs w:val="22"/>
        </w:rPr>
        <w:t>, 20</w:t>
      </w:r>
      <w:r w:rsidR="00F06AA4">
        <w:rPr>
          <w:rFonts w:ascii="Calibri" w:hAnsi="Calibri"/>
          <w:sz w:val="22"/>
          <w:szCs w:val="22"/>
        </w:rPr>
        <w:t>2</w:t>
      </w:r>
      <w:r w:rsidR="005A782C">
        <w:rPr>
          <w:rFonts w:ascii="Calibri" w:hAnsi="Calibri"/>
          <w:sz w:val="22"/>
          <w:szCs w:val="22"/>
        </w:rPr>
        <w:t>2</w:t>
      </w:r>
      <w:r w:rsidR="00781A8A" w:rsidRPr="00476C7D">
        <w:rPr>
          <w:rFonts w:ascii="Calibri" w:hAnsi="Calibri"/>
          <w:sz w:val="22"/>
          <w:szCs w:val="22"/>
        </w:rPr>
        <w:t>)</w:t>
      </w:r>
    </w:p>
    <w:p w14:paraId="0BFA5E26" w14:textId="0F104C34" w:rsidR="00934ED8" w:rsidRPr="00476C7D" w:rsidRDefault="00934ED8" w:rsidP="003213E2">
      <w:pPr>
        <w:ind w:left="360"/>
        <w:contextualSpacing/>
        <w:rPr>
          <w:rFonts w:ascii="Calibri" w:hAnsi="Calibri"/>
          <w:sz w:val="22"/>
          <w:szCs w:val="22"/>
        </w:rPr>
      </w:pPr>
      <w:r w:rsidRPr="00476C7D">
        <w:rPr>
          <w:rFonts w:ascii="Calibri" w:hAnsi="Calibri"/>
          <w:i/>
          <w:sz w:val="22"/>
          <w:szCs w:val="22"/>
        </w:rPr>
        <w:t>Waiting for Godot</w:t>
      </w:r>
      <w:r w:rsidRPr="00476C7D">
        <w:rPr>
          <w:rFonts w:ascii="Calibri" w:hAnsi="Calibri"/>
          <w:sz w:val="22"/>
          <w:szCs w:val="22"/>
        </w:rPr>
        <w:t>, Samuel Beckett</w:t>
      </w:r>
    </w:p>
    <w:p w14:paraId="1316D5C0" w14:textId="77777777" w:rsidR="00934ED8" w:rsidRPr="00476C7D" w:rsidRDefault="00934ED8" w:rsidP="003213E2">
      <w:pPr>
        <w:contextualSpacing/>
        <w:rPr>
          <w:rFonts w:ascii="Calibri" w:hAnsi="Calibri"/>
          <w:sz w:val="22"/>
          <w:szCs w:val="22"/>
        </w:rPr>
      </w:pPr>
    </w:p>
    <w:p w14:paraId="6E12E17E" w14:textId="10A14028" w:rsidR="00934ED8" w:rsidRPr="00476C7D" w:rsidRDefault="00934ED8" w:rsidP="003213E2">
      <w:pPr>
        <w:contextualSpacing/>
        <w:rPr>
          <w:rFonts w:ascii="Calibri" w:hAnsi="Calibri"/>
          <w:sz w:val="22"/>
          <w:szCs w:val="22"/>
        </w:rPr>
      </w:pPr>
      <w:r w:rsidRPr="00476C7D">
        <w:rPr>
          <w:rFonts w:ascii="Calibri" w:hAnsi="Calibri"/>
          <w:sz w:val="22"/>
          <w:szCs w:val="22"/>
        </w:rPr>
        <w:t xml:space="preserve">4) </w:t>
      </w:r>
      <w:r w:rsidRPr="00476C7D">
        <w:rPr>
          <w:rFonts w:ascii="Calibri" w:hAnsi="Calibri"/>
          <w:sz w:val="22"/>
          <w:szCs w:val="22"/>
          <w:u w:val="single"/>
        </w:rPr>
        <w:t>Form: Fiction</w:t>
      </w:r>
      <w:r w:rsidR="00781A8A" w:rsidRPr="00476C7D">
        <w:rPr>
          <w:rFonts w:ascii="Calibri" w:hAnsi="Calibri"/>
          <w:sz w:val="22"/>
          <w:szCs w:val="22"/>
        </w:rPr>
        <w:t xml:space="preserve"> (</w:t>
      </w:r>
      <w:r w:rsidR="005A782C">
        <w:rPr>
          <w:rFonts w:ascii="Calibri" w:hAnsi="Calibri"/>
          <w:sz w:val="22"/>
          <w:szCs w:val="22"/>
        </w:rPr>
        <w:t>September 29</w:t>
      </w:r>
      <w:r w:rsidR="00781A8A" w:rsidRPr="00476C7D">
        <w:rPr>
          <w:rFonts w:ascii="Calibri" w:hAnsi="Calibri"/>
          <w:sz w:val="22"/>
          <w:szCs w:val="22"/>
        </w:rPr>
        <w:t>, 20</w:t>
      </w:r>
      <w:r w:rsidR="00F06AA4">
        <w:rPr>
          <w:rFonts w:ascii="Calibri" w:hAnsi="Calibri"/>
          <w:sz w:val="22"/>
          <w:szCs w:val="22"/>
        </w:rPr>
        <w:t>2</w:t>
      </w:r>
      <w:r w:rsidR="005A782C">
        <w:rPr>
          <w:rFonts w:ascii="Calibri" w:hAnsi="Calibri"/>
          <w:sz w:val="22"/>
          <w:szCs w:val="22"/>
        </w:rPr>
        <w:t>2</w:t>
      </w:r>
      <w:r w:rsidR="00781A8A" w:rsidRPr="00476C7D">
        <w:rPr>
          <w:rFonts w:ascii="Calibri" w:hAnsi="Calibri"/>
          <w:sz w:val="22"/>
          <w:szCs w:val="22"/>
        </w:rPr>
        <w:t>)</w:t>
      </w:r>
    </w:p>
    <w:p w14:paraId="015AA531" w14:textId="196ABC60" w:rsidR="00934ED8" w:rsidRPr="00476C7D" w:rsidRDefault="00934ED8" w:rsidP="003213E2">
      <w:pPr>
        <w:ind w:left="360"/>
        <w:contextualSpacing/>
        <w:rPr>
          <w:rFonts w:ascii="Calibri" w:hAnsi="Calibri"/>
          <w:sz w:val="22"/>
          <w:szCs w:val="22"/>
        </w:rPr>
      </w:pPr>
      <w:r w:rsidRPr="00476C7D">
        <w:rPr>
          <w:rFonts w:ascii="Calibri" w:hAnsi="Calibri"/>
          <w:sz w:val="22"/>
          <w:szCs w:val="22"/>
        </w:rPr>
        <w:t xml:space="preserve">James Wood, </w:t>
      </w:r>
      <w:r w:rsidRPr="00476C7D">
        <w:rPr>
          <w:rFonts w:ascii="Calibri" w:hAnsi="Calibri"/>
          <w:i/>
          <w:sz w:val="22"/>
          <w:szCs w:val="22"/>
        </w:rPr>
        <w:t>How Fiction Works</w:t>
      </w:r>
      <w:r w:rsidRPr="00476C7D">
        <w:rPr>
          <w:rFonts w:ascii="Calibri" w:hAnsi="Calibri"/>
          <w:sz w:val="22"/>
          <w:szCs w:val="22"/>
        </w:rPr>
        <w:t>. “Narration” pp</w:t>
      </w:r>
      <w:r w:rsidR="00504029" w:rsidRPr="00476C7D">
        <w:rPr>
          <w:rFonts w:ascii="Calibri" w:hAnsi="Calibri"/>
          <w:sz w:val="22"/>
          <w:szCs w:val="22"/>
        </w:rPr>
        <w:t>.</w:t>
      </w:r>
      <w:r w:rsidRPr="00476C7D">
        <w:rPr>
          <w:rFonts w:ascii="Calibri" w:hAnsi="Calibri"/>
          <w:sz w:val="22"/>
          <w:szCs w:val="22"/>
        </w:rPr>
        <w:t xml:space="preserve"> 3-38 (ccw). </w:t>
      </w:r>
    </w:p>
    <w:p w14:paraId="2A78C599" w14:textId="2EC98173" w:rsidR="00934ED8" w:rsidRPr="00476C7D" w:rsidRDefault="00934ED8" w:rsidP="003213E2">
      <w:pPr>
        <w:ind w:left="360"/>
        <w:contextualSpacing/>
        <w:rPr>
          <w:rFonts w:ascii="Calibri" w:hAnsi="Calibri"/>
          <w:sz w:val="22"/>
          <w:szCs w:val="22"/>
        </w:rPr>
      </w:pPr>
      <w:r w:rsidRPr="00476C7D">
        <w:rPr>
          <w:rFonts w:ascii="Calibri" w:hAnsi="Calibri"/>
          <w:sz w:val="22"/>
          <w:szCs w:val="22"/>
        </w:rPr>
        <w:t>James Joyce, “The Dead” (ccw)</w:t>
      </w:r>
      <w:r w:rsidR="00504029" w:rsidRPr="00476C7D">
        <w:rPr>
          <w:rFonts w:ascii="Calibri" w:hAnsi="Calibri"/>
          <w:sz w:val="22"/>
          <w:szCs w:val="22"/>
        </w:rPr>
        <w:t>.</w:t>
      </w:r>
    </w:p>
    <w:p w14:paraId="480A1B34" w14:textId="77777777" w:rsidR="00934ED8" w:rsidRPr="00476C7D" w:rsidRDefault="00934ED8" w:rsidP="003213E2">
      <w:pPr>
        <w:contextualSpacing/>
        <w:rPr>
          <w:rFonts w:ascii="Calibri" w:hAnsi="Calibri"/>
          <w:sz w:val="22"/>
          <w:szCs w:val="22"/>
        </w:rPr>
      </w:pPr>
    </w:p>
    <w:p w14:paraId="12FE7E97" w14:textId="3FE7120B" w:rsidR="001B60E0" w:rsidRPr="00476C7D" w:rsidRDefault="00934ED8" w:rsidP="001B60E0">
      <w:pPr>
        <w:contextualSpacing/>
        <w:rPr>
          <w:rFonts w:ascii="Calibri" w:hAnsi="Calibri"/>
          <w:sz w:val="22"/>
          <w:szCs w:val="22"/>
        </w:rPr>
      </w:pPr>
      <w:r w:rsidRPr="00476C7D">
        <w:rPr>
          <w:rFonts w:ascii="Calibri" w:hAnsi="Calibri"/>
          <w:sz w:val="22"/>
          <w:szCs w:val="22"/>
        </w:rPr>
        <w:t xml:space="preserve">5) </w:t>
      </w:r>
      <w:r w:rsidR="001B60E0" w:rsidRPr="00476C7D">
        <w:rPr>
          <w:rFonts w:ascii="Calibri" w:hAnsi="Calibri"/>
          <w:sz w:val="22"/>
          <w:szCs w:val="22"/>
          <w:u w:val="single"/>
        </w:rPr>
        <w:t>Ideology and Philosophy</w:t>
      </w:r>
      <w:r w:rsidR="006E257F">
        <w:rPr>
          <w:rFonts w:ascii="Calibri" w:hAnsi="Calibri"/>
          <w:sz w:val="22"/>
          <w:szCs w:val="22"/>
        </w:rPr>
        <w:t xml:space="preserve"> (</w:t>
      </w:r>
      <w:r w:rsidR="000C0C0E">
        <w:rPr>
          <w:rFonts w:ascii="Calibri" w:hAnsi="Calibri"/>
          <w:sz w:val="22"/>
          <w:szCs w:val="22"/>
        </w:rPr>
        <w:t xml:space="preserve">October </w:t>
      </w:r>
      <w:r w:rsidR="005A782C">
        <w:rPr>
          <w:rFonts w:ascii="Calibri" w:hAnsi="Calibri"/>
          <w:sz w:val="22"/>
          <w:szCs w:val="22"/>
        </w:rPr>
        <w:t>6</w:t>
      </w:r>
      <w:r w:rsidR="00527A07">
        <w:rPr>
          <w:rFonts w:ascii="Calibri" w:hAnsi="Calibri"/>
          <w:sz w:val="22"/>
          <w:szCs w:val="22"/>
        </w:rPr>
        <w:t>, 20</w:t>
      </w:r>
      <w:r w:rsidR="00F06AA4">
        <w:rPr>
          <w:rFonts w:ascii="Calibri" w:hAnsi="Calibri"/>
          <w:sz w:val="22"/>
          <w:szCs w:val="22"/>
        </w:rPr>
        <w:t>2</w:t>
      </w:r>
      <w:r w:rsidR="005A782C">
        <w:rPr>
          <w:rFonts w:ascii="Calibri" w:hAnsi="Calibri"/>
          <w:sz w:val="22"/>
          <w:szCs w:val="22"/>
        </w:rPr>
        <w:t>2</w:t>
      </w:r>
      <w:r w:rsidR="001B60E0" w:rsidRPr="00476C7D">
        <w:rPr>
          <w:rFonts w:ascii="Calibri" w:hAnsi="Calibri"/>
          <w:sz w:val="22"/>
          <w:szCs w:val="22"/>
        </w:rPr>
        <w:t>)</w:t>
      </w:r>
    </w:p>
    <w:p w14:paraId="484B1D07" w14:textId="77777777" w:rsidR="001B60E0" w:rsidRPr="00476C7D" w:rsidRDefault="001B60E0" w:rsidP="001B60E0">
      <w:pPr>
        <w:ind w:left="360"/>
        <w:contextualSpacing/>
        <w:rPr>
          <w:rFonts w:ascii="Calibri" w:hAnsi="Calibri"/>
          <w:sz w:val="22"/>
          <w:szCs w:val="22"/>
        </w:rPr>
      </w:pPr>
      <w:r w:rsidRPr="00476C7D">
        <w:rPr>
          <w:rFonts w:ascii="Calibri" w:hAnsi="Calibri"/>
          <w:sz w:val="22"/>
          <w:szCs w:val="22"/>
        </w:rPr>
        <w:t xml:space="preserve">Jorge Luis Borges, </w:t>
      </w:r>
      <w:r w:rsidRPr="00476C7D">
        <w:rPr>
          <w:rFonts w:ascii="Calibri" w:hAnsi="Calibri"/>
          <w:i/>
          <w:sz w:val="22"/>
          <w:szCs w:val="22"/>
        </w:rPr>
        <w:t>Collected Fictions</w:t>
      </w:r>
      <w:r w:rsidRPr="00476C7D">
        <w:rPr>
          <w:rFonts w:ascii="Calibri" w:hAnsi="Calibri"/>
          <w:sz w:val="22"/>
          <w:szCs w:val="22"/>
        </w:rPr>
        <w:t>. “The Library of Babel,” pp. 112-118 (ccw).</w:t>
      </w:r>
    </w:p>
    <w:p w14:paraId="04A57BE6" w14:textId="77777777" w:rsidR="001B60E0" w:rsidRPr="00476C7D" w:rsidRDefault="001B60E0" w:rsidP="001B60E0">
      <w:pPr>
        <w:ind w:left="360"/>
        <w:contextualSpacing/>
        <w:rPr>
          <w:rFonts w:ascii="Calibri" w:hAnsi="Calibri"/>
          <w:sz w:val="22"/>
          <w:szCs w:val="22"/>
        </w:rPr>
      </w:pPr>
      <w:r w:rsidRPr="00476C7D">
        <w:rPr>
          <w:rFonts w:ascii="Calibri" w:hAnsi="Calibri"/>
          <w:sz w:val="22"/>
          <w:szCs w:val="22"/>
        </w:rPr>
        <w:t xml:space="preserve">Lydia Davis, </w:t>
      </w:r>
      <w:r w:rsidRPr="00476C7D">
        <w:rPr>
          <w:rFonts w:ascii="Calibri" w:hAnsi="Calibri"/>
          <w:i/>
          <w:sz w:val="22"/>
          <w:szCs w:val="22"/>
        </w:rPr>
        <w:t>The Collected Stories of Lydia Davis</w:t>
      </w:r>
      <w:r w:rsidRPr="00476C7D">
        <w:rPr>
          <w:rFonts w:ascii="Calibri" w:hAnsi="Calibri"/>
          <w:sz w:val="22"/>
          <w:szCs w:val="22"/>
        </w:rPr>
        <w:t>. “The Center of the Story,” pp. 173-177 (ccw).</w:t>
      </w:r>
    </w:p>
    <w:p w14:paraId="5B8EDEAD" w14:textId="77777777" w:rsidR="001B60E0" w:rsidRPr="00476C7D" w:rsidRDefault="001B60E0" w:rsidP="001B60E0">
      <w:pPr>
        <w:ind w:left="360"/>
        <w:contextualSpacing/>
        <w:rPr>
          <w:rFonts w:ascii="Calibri" w:hAnsi="Calibri"/>
          <w:sz w:val="22"/>
          <w:szCs w:val="22"/>
        </w:rPr>
      </w:pPr>
      <w:r w:rsidRPr="00476C7D">
        <w:rPr>
          <w:rFonts w:ascii="Calibri" w:hAnsi="Calibri"/>
          <w:sz w:val="22"/>
          <w:szCs w:val="22"/>
        </w:rPr>
        <w:t xml:space="preserve">Fyodor Dostoevsky, </w:t>
      </w:r>
      <w:r w:rsidRPr="00476C7D">
        <w:rPr>
          <w:rFonts w:ascii="Calibri" w:hAnsi="Calibri"/>
          <w:i/>
          <w:sz w:val="22"/>
          <w:szCs w:val="22"/>
        </w:rPr>
        <w:t>The Brothers Karamazov</w:t>
      </w:r>
      <w:r w:rsidRPr="00476C7D">
        <w:rPr>
          <w:rFonts w:ascii="Calibri" w:hAnsi="Calibri"/>
          <w:sz w:val="22"/>
          <w:szCs w:val="22"/>
        </w:rPr>
        <w:t>, “The Grand Inquisitor,” pp. 246-264 (ccw).</w:t>
      </w:r>
    </w:p>
    <w:p w14:paraId="34C5524E" w14:textId="77777777" w:rsidR="00934ED8" w:rsidRPr="00476C7D" w:rsidRDefault="00934ED8" w:rsidP="003213E2">
      <w:pPr>
        <w:contextualSpacing/>
        <w:rPr>
          <w:rFonts w:ascii="Calibri" w:hAnsi="Calibri"/>
          <w:sz w:val="22"/>
          <w:szCs w:val="22"/>
        </w:rPr>
      </w:pPr>
    </w:p>
    <w:p w14:paraId="79A1B01B" w14:textId="09D7BDFB" w:rsidR="001B60E0" w:rsidRPr="00476C7D" w:rsidRDefault="00934ED8" w:rsidP="001B60E0">
      <w:pPr>
        <w:contextualSpacing/>
        <w:rPr>
          <w:rFonts w:ascii="Calibri" w:hAnsi="Calibri"/>
          <w:sz w:val="22"/>
          <w:szCs w:val="22"/>
        </w:rPr>
      </w:pPr>
      <w:r w:rsidRPr="00476C7D">
        <w:rPr>
          <w:rFonts w:ascii="Calibri" w:hAnsi="Calibri"/>
          <w:sz w:val="22"/>
          <w:szCs w:val="22"/>
        </w:rPr>
        <w:t xml:space="preserve">6) </w:t>
      </w:r>
      <w:r w:rsidR="001B60E0" w:rsidRPr="00476C7D">
        <w:rPr>
          <w:rFonts w:ascii="Calibri" w:hAnsi="Calibri"/>
          <w:sz w:val="22"/>
          <w:szCs w:val="22"/>
          <w:u w:val="single"/>
        </w:rPr>
        <w:t>Mythology and Ancient Text</w:t>
      </w:r>
      <w:r w:rsidR="006E257F">
        <w:rPr>
          <w:rFonts w:ascii="Calibri" w:hAnsi="Calibri"/>
          <w:sz w:val="22"/>
          <w:szCs w:val="22"/>
        </w:rPr>
        <w:t xml:space="preserve"> (</w:t>
      </w:r>
      <w:r w:rsidR="000C0C0E">
        <w:rPr>
          <w:rFonts w:ascii="Calibri" w:hAnsi="Calibri"/>
          <w:sz w:val="22"/>
          <w:szCs w:val="22"/>
        </w:rPr>
        <w:t xml:space="preserve">October </w:t>
      </w:r>
      <w:r w:rsidR="00CE7BAC">
        <w:rPr>
          <w:rFonts w:ascii="Calibri" w:hAnsi="Calibri"/>
          <w:sz w:val="22"/>
          <w:szCs w:val="22"/>
        </w:rPr>
        <w:t>2</w:t>
      </w:r>
      <w:r w:rsidR="005A782C">
        <w:rPr>
          <w:rFonts w:ascii="Calibri" w:hAnsi="Calibri"/>
          <w:sz w:val="22"/>
          <w:szCs w:val="22"/>
        </w:rPr>
        <w:t>0</w:t>
      </w:r>
      <w:r w:rsidR="00527A07">
        <w:rPr>
          <w:rFonts w:ascii="Calibri" w:hAnsi="Calibri"/>
          <w:sz w:val="22"/>
          <w:szCs w:val="22"/>
        </w:rPr>
        <w:t>, 20</w:t>
      </w:r>
      <w:r w:rsidR="00F06AA4">
        <w:rPr>
          <w:rFonts w:ascii="Calibri" w:hAnsi="Calibri"/>
          <w:sz w:val="22"/>
          <w:szCs w:val="22"/>
        </w:rPr>
        <w:t>2</w:t>
      </w:r>
      <w:r w:rsidR="005A782C">
        <w:rPr>
          <w:rFonts w:ascii="Calibri" w:hAnsi="Calibri"/>
          <w:sz w:val="22"/>
          <w:szCs w:val="22"/>
        </w:rPr>
        <w:t>2</w:t>
      </w:r>
      <w:r w:rsidR="001B60E0" w:rsidRPr="00476C7D">
        <w:rPr>
          <w:rFonts w:ascii="Calibri" w:hAnsi="Calibri"/>
          <w:sz w:val="22"/>
          <w:szCs w:val="22"/>
        </w:rPr>
        <w:t>)</w:t>
      </w:r>
    </w:p>
    <w:p w14:paraId="4AEDE29C" w14:textId="77777777" w:rsidR="001B60E0" w:rsidRPr="00476C7D" w:rsidRDefault="001B60E0" w:rsidP="001B60E0">
      <w:pPr>
        <w:ind w:left="360"/>
        <w:contextualSpacing/>
        <w:rPr>
          <w:rFonts w:ascii="Calibri" w:hAnsi="Calibri"/>
          <w:sz w:val="22"/>
          <w:szCs w:val="22"/>
        </w:rPr>
      </w:pPr>
      <w:r w:rsidRPr="00476C7D">
        <w:rPr>
          <w:rFonts w:ascii="Calibri" w:hAnsi="Calibri"/>
          <w:sz w:val="22"/>
          <w:szCs w:val="22"/>
        </w:rPr>
        <w:t xml:space="preserve">Margaret Atwood, </w:t>
      </w:r>
      <w:r w:rsidRPr="00476C7D">
        <w:rPr>
          <w:rFonts w:ascii="Calibri" w:hAnsi="Calibri"/>
          <w:i/>
          <w:sz w:val="22"/>
          <w:szCs w:val="22"/>
        </w:rPr>
        <w:t>The Penelopiad.</w:t>
      </w:r>
    </w:p>
    <w:p w14:paraId="4C879742" w14:textId="657D862A" w:rsidR="00934ED8" w:rsidRPr="00476C7D" w:rsidRDefault="001B60E0" w:rsidP="001B60E0">
      <w:pPr>
        <w:ind w:left="360"/>
        <w:contextualSpacing/>
        <w:rPr>
          <w:rFonts w:ascii="Calibri" w:hAnsi="Calibri"/>
          <w:sz w:val="22"/>
          <w:szCs w:val="22"/>
        </w:rPr>
      </w:pPr>
      <w:r w:rsidRPr="00476C7D">
        <w:rPr>
          <w:rFonts w:ascii="Calibri" w:hAnsi="Calibri"/>
          <w:sz w:val="22"/>
          <w:szCs w:val="22"/>
        </w:rPr>
        <w:t xml:space="preserve">Zachary Mason, </w:t>
      </w:r>
      <w:r w:rsidRPr="00476C7D">
        <w:rPr>
          <w:rFonts w:ascii="Calibri" w:hAnsi="Calibri"/>
          <w:i/>
          <w:sz w:val="22"/>
          <w:szCs w:val="22"/>
        </w:rPr>
        <w:t>The Lost Books of the Odyssey</w:t>
      </w:r>
      <w:r w:rsidRPr="00476C7D">
        <w:rPr>
          <w:rFonts w:ascii="Calibri" w:hAnsi="Calibri"/>
          <w:sz w:val="22"/>
          <w:szCs w:val="22"/>
        </w:rPr>
        <w:t>, “The Stranger,” pp. 9-16, “Bacchae,” pp. 32-38, “Fragment,” p. 71, “The Iliad of Odysseus,” pp. 86-103.</w:t>
      </w:r>
    </w:p>
    <w:p w14:paraId="5D41D2AE" w14:textId="77777777" w:rsidR="00336419" w:rsidRPr="00476C7D" w:rsidRDefault="00336419" w:rsidP="003213E2">
      <w:pPr>
        <w:contextualSpacing/>
        <w:rPr>
          <w:rFonts w:ascii="Calibri" w:hAnsi="Calibri"/>
          <w:sz w:val="22"/>
          <w:szCs w:val="22"/>
        </w:rPr>
      </w:pPr>
    </w:p>
    <w:p w14:paraId="0F9A3067" w14:textId="36872D2C" w:rsidR="00527A07" w:rsidRPr="00476C7D" w:rsidRDefault="00336419" w:rsidP="00527A07">
      <w:pPr>
        <w:contextualSpacing/>
        <w:rPr>
          <w:rFonts w:ascii="Calibri" w:hAnsi="Calibri"/>
          <w:sz w:val="22"/>
          <w:szCs w:val="22"/>
        </w:rPr>
      </w:pPr>
      <w:r w:rsidRPr="00476C7D">
        <w:rPr>
          <w:rFonts w:ascii="Calibri" w:hAnsi="Calibri"/>
          <w:sz w:val="22"/>
          <w:szCs w:val="22"/>
        </w:rPr>
        <w:t xml:space="preserve">7) </w:t>
      </w:r>
      <w:r w:rsidR="00527A07" w:rsidRPr="00476C7D">
        <w:rPr>
          <w:rFonts w:ascii="Calibri" w:hAnsi="Calibri"/>
          <w:sz w:val="22"/>
          <w:szCs w:val="22"/>
          <w:u w:val="single"/>
        </w:rPr>
        <w:t>History</w:t>
      </w:r>
      <w:r w:rsidR="00527A07">
        <w:rPr>
          <w:rFonts w:ascii="Calibri" w:hAnsi="Calibri"/>
          <w:sz w:val="22"/>
          <w:szCs w:val="22"/>
          <w:u w:val="single"/>
        </w:rPr>
        <w:t>, Part One</w:t>
      </w:r>
      <w:r w:rsidR="00527A07">
        <w:rPr>
          <w:rFonts w:ascii="Calibri" w:hAnsi="Calibri"/>
          <w:sz w:val="22"/>
          <w:szCs w:val="22"/>
        </w:rPr>
        <w:t xml:space="preserve"> (</w:t>
      </w:r>
      <w:r w:rsidR="005A782C">
        <w:rPr>
          <w:rFonts w:ascii="Calibri" w:hAnsi="Calibri"/>
          <w:sz w:val="22"/>
          <w:szCs w:val="22"/>
        </w:rPr>
        <w:t>October 27</w:t>
      </w:r>
      <w:r w:rsidR="00527A07">
        <w:rPr>
          <w:rFonts w:ascii="Calibri" w:hAnsi="Calibri"/>
          <w:sz w:val="22"/>
          <w:szCs w:val="22"/>
        </w:rPr>
        <w:t>, 20</w:t>
      </w:r>
      <w:r w:rsidR="00F06AA4">
        <w:rPr>
          <w:rFonts w:ascii="Calibri" w:hAnsi="Calibri"/>
          <w:sz w:val="22"/>
          <w:szCs w:val="22"/>
        </w:rPr>
        <w:t>2</w:t>
      </w:r>
      <w:r w:rsidR="005A782C">
        <w:rPr>
          <w:rFonts w:ascii="Calibri" w:hAnsi="Calibri"/>
          <w:sz w:val="22"/>
          <w:szCs w:val="22"/>
        </w:rPr>
        <w:t>2</w:t>
      </w:r>
      <w:r w:rsidR="00F06AA4">
        <w:rPr>
          <w:rFonts w:ascii="Calibri" w:hAnsi="Calibri"/>
          <w:sz w:val="22"/>
          <w:szCs w:val="22"/>
        </w:rPr>
        <w:t>)</w:t>
      </w:r>
    </w:p>
    <w:p w14:paraId="4DFE052F" w14:textId="77777777" w:rsidR="00E6196D" w:rsidRDefault="00527A07" w:rsidP="00527A07">
      <w:pPr>
        <w:ind w:left="360"/>
        <w:contextualSpacing/>
        <w:rPr>
          <w:rFonts w:ascii="Calibri" w:hAnsi="Calibri"/>
          <w:sz w:val="22"/>
          <w:szCs w:val="22"/>
        </w:rPr>
      </w:pPr>
      <w:r w:rsidRPr="00476C7D">
        <w:rPr>
          <w:rFonts w:ascii="Calibri" w:hAnsi="Calibri"/>
          <w:sz w:val="22"/>
          <w:szCs w:val="22"/>
        </w:rPr>
        <w:t xml:space="preserve">Anton Piatigorsky, </w:t>
      </w:r>
      <w:r w:rsidRPr="00476C7D">
        <w:rPr>
          <w:rFonts w:ascii="Calibri" w:hAnsi="Calibri"/>
          <w:i/>
          <w:sz w:val="22"/>
          <w:szCs w:val="22"/>
        </w:rPr>
        <w:t>The Iron Bridge</w:t>
      </w:r>
      <w:r w:rsidRPr="00476C7D">
        <w:rPr>
          <w:rFonts w:ascii="Calibri" w:hAnsi="Calibri"/>
          <w:sz w:val="22"/>
          <w:szCs w:val="22"/>
        </w:rPr>
        <w:t>. “The Consummation,” pp. 79-126 (ccw).</w:t>
      </w:r>
      <w:r w:rsidR="00762057">
        <w:rPr>
          <w:rFonts w:ascii="Calibri" w:hAnsi="Calibri"/>
          <w:sz w:val="22"/>
          <w:szCs w:val="22"/>
        </w:rPr>
        <w:t xml:space="preserve"> </w:t>
      </w:r>
    </w:p>
    <w:p w14:paraId="293F8C87" w14:textId="000D8B2B" w:rsidR="00527A07" w:rsidRDefault="00E6196D" w:rsidP="00527A07">
      <w:pPr>
        <w:ind w:left="360"/>
        <w:contextualSpacing/>
        <w:rPr>
          <w:rFonts w:ascii="Calibri" w:hAnsi="Calibri"/>
          <w:sz w:val="22"/>
          <w:szCs w:val="22"/>
        </w:rPr>
      </w:pPr>
      <w:r>
        <w:rPr>
          <w:rFonts w:ascii="Calibri" w:hAnsi="Calibri"/>
          <w:sz w:val="22"/>
          <w:szCs w:val="22"/>
        </w:rPr>
        <w:t xml:space="preserve">(ALSO: </w:t>
      </w:r>
      <w:r w:rsidR="00762057" w:rsidRPr="00E6196D">
        <w:rPr>
          <w:rFonts w:ascii="Calibri" w:hAnsi="Calibri"/>
          <w:sz w:val="22"/>
          <w:szCs w:val="22"/>
        </w:rPr>
        <w:t xml:space="preserve">Optional – </w:t>
      </w:r>
      <w:r w:rsidRPr="00E6196D">
        <w:rPr>
          <w:rFonts w:ascii="Calibri" w:hAnsi="Calibri"/>
          <w:sz w:val="22"/>
          <w:szCs w:val="22"/>
        </w:rPr>
        <w:t xml:space="preserve">but </w:t>
      </w:r>
      <w:r w:rsidR="00762057" w:rsidRPr="00E6196D">
        <w:rPr>
          <w:rFonts w:ascii="Calibri" w:hAnsi="Calibri"/>
          <w:sz w:val="22"/>
          <w:szCs w:val="22"/>
        </w:rPr>
        <w:t>highly encouraged</w:t>
      </w:r>
      <w:r w:rsidR="00762057">
        <w:rPr>
          <w:rFonts w:ascii="Calibri" w:hAnsi="Calibri"/>
          <w:sz w:val="22"/>
          <w:szCs w:val="22"/>
        </w:rPr>
        <w:t xml:space="preserve"> - </w:t>
      </w:r>
      <w:r w:rsidR="00762057" w:rsidRPr="00476C7D">
        <w:rPr>
          <w:rFonts w:ascii="Calibri" w:hAnsi="Calibri"/>
          <w:sz w:val="22"/>
          <w:szCs w:val="22"/>
        </w:rPr>
        <w:t>“Tea is Better than Pepsi,” pp. 11-41</w:t>
      </w:r>
      <w:r w:rsidR="00762057">
        <w:rPr>
          <w:rFonts w:ascii="Calibri" w:hAnsi="Calibri"/>
          <w:sz w:val="22"/>
          <w:szCs w:val="22"/>
        </w:rPr>
        <w:t>)</w:t>
      </w:r>
    </w:p>
    <w:p w14:paraId="2197DBE1" w14:textId="03AF7F00" w:rsidR="00762057" w:rsidRDefault="00762057" w:rsidP="00527A07">
      <w:pPr>
        <w:ind w:left="360"/>
        <w:contextualSpacing/>
        <w:rPr>
          <w:rFonts w:ascii="Calibri" w:hAnsi="Calibri"/>
          <w:sz w:val="22"/>
          <w:szCs w:val="22"/>
        </w:rPr>
      </w:pPr>
      <w:r>
        <w:rPr>
          <w:rFonts w:ascii="Calibri" w:hAnsi="Calibri"/>
          <w:sz w:val="22"/>
          <w:szCs w:val="22"/>
        </w:rPr>
        <w:t xml:space="preserve">Saidiya Hartman, </w:t>
      </w:r>
      <w:r w:rsidRPr="00A30ABC">
        <w:rPr>
          <w:rFonts w:ascii="Calibri" w:hAnsi="Calibri"/>
          <w:i/>
          <w:iCs/>
          <w:sz w:val="22"/>
          <w:szCs w:val="22"/>
        </w:rPr>
        <w:t>Wayward Lives, Beautiful Experiments</w:t>
      </w:r>
      <w:r>
        <w:rPr>
          <w:rFonts w:ascii="Calibri" w:hAnsi="Calibri"/>
          <w:sz w:val="22"/>
          <w:szCs w:val="22"/>
        </w:rPr>
        <w:t xml:space="preserve">. </w:t>
      </w:r>
      <w:r w:rsidR="00A30ABC">
        <w:rPr>
          <w:rFonts w:ascii="Calibri" w:hAnsi="Calibri"/>
          <w:sz w:val="22"/>
          <w:szCs w:val="22"/>
        </w:rPr>
        <w:t>“</w:t>
      </w:r>
      <w:r w:rsidRPr="00A30ABC">
        <w:rPr>
          <w:rFonts w:ascii="Calibri" w:hAnsi="Calibri"/>
          <w:sz w:val="22"/>
          <w:szCs w:val="22"/>
        </w:rPr>
        <w:t>An Intimate History of Slavery and Freedom</w:t>
      </w:r>
      <w:r w:rsidR="00A30ABC">
        <w:rPr>
          <w:rFonts w:ascii="Calibri" w:hAnsi="Calibri"/>
          <w:sz w:val="22"/>
          <w:szCs w:val="22"/>
        </w:rPr>
        <w:t>”</w:t>
      </w:r>
      <w:r w:rsidRPr="00A30ABC">
        <w:rPr>
          <w:rFonts w:ascii="Calibri" w:hAnsi="Calibri"/>
          <w:sz w:val="22"/>
          <w:szCs w:val="22"/>
        </w:rPr>
        <w:t>,</w:t>
      </w:r>
      <w:r>
        <w:rPr>
          <w:rFonts w:ascii="Calibri" w:hAnsi="Calibri"/>
          <w:sz w:val="22"/>
          <w:szCs w:val="22"/>
        </w:rPr>
        <w:t xml:space="preserve"> pp. 45-76</w:t>
      </w:r>
    </w:p>
    <w:p w14:paraId="084E68D6" w14:textId="77777777" w:rsidR="00762057" w:rsidRPr="00476C7D" w:rsidRDefault="00762057" w:rsidP="00527A07">
      <w:pPr>
        <w:ind w:left="360"/>
        <w:contextualSpacing/>
        <w:rPr>
          <w:rFonts w:ascii="Calibri" w:hAnsi="Calibri"/>
          <w:sz w:val="22"/>
          <w:szCs w:val="22"/>
        </w:rPr>
      </w:pPr>
    </w:p>
    <w:p w14:paraId="2956353C" w14:textId="75E934E4" w:rsidR="00FA1572" w:rsidRDefault="00EF4F95" w:rsidP="003213E2">
      <w:pPr>
        <w:contextualSpacing/>
        <w:rPr>
          <w:rFonts w:ascii="Calibri" w:hAnsi="Calibri"/>
          <w:sz w:val="22"/>
          <w:szCs w:val="22"/>
        </w:rPr>
      </w:pPr>
      <w:r w:rsidRPr="00476C7D">
        <w:rPr>
          <w:rFonts w:ascii="Calibri" w:hAnsi="Calibri"/>
          <w:sz w:val="22"/>
          <w:szCs w:val="22"/>
        </w:rPr>
        <w:t xml:space="preserve">8) </w:t>
      </w:r>
      <w:r w:rsidR="00527A07">
        <w:rPr>
          <w:rFonts w:ascii="Calibri" w:hAnsi="Calibri"/>
          <w:sz w:val="22"/>
          <w:szCs w:val="22"/>
          <w:u w:val="single"/>
        </w:rPr>
        <w:t>History, Part Two</w:t>
      </w:r>
      <w:r w:rsidRPr="00476C7D">
        <w:rPr>
          <w:rFonts w:ascii="Calibri" w:hAnsi="Calibri"/>
          <w:sz w:val="22"/>
          <w:szCs w:val="22"/>
        </w:rPr>
        <w:t xml:space="preserve"> (</w:t>
      </w:r>
      <w:r w:rsidR="00A7764C">
        <w:rPr>
          <w:rFonts w:ascii="Calibri" w:hAnsi="Calibri"/>
          <w:sz w:val="22"/>
          <w:szCs w:val="22"/>
        </w:rPr>
        <w:t xml:space="preserve">November </w:t>
      </w:r>
      <w:r w:rsidR="005A782C">
        <w:rPr>
          <w:rFonts w:ascii="Calibri" w:hAnsi="Calibri"/>
          <w:sz w:val="22"/>
          <w:szCs w:val="22"/>
        </w:rPr>
        <w:t>3</w:t>
      </w:r>
      <w:r w:rsidRPr="00476C7D">
        <w:rPr>
          <w:rFonts w:ascii="Calibri" w:hAnsi="Calibri"/>
          <w:sz w:val="22"/>
          <w:szCs w:val="22"/>
        </w:rPr>
        <w:t>, 20</w:t>
      </w:r>
      <w:r w:rsidR="00F06AA4">
        <w:rPr>
          <w:rFonts w:ascii="Calibri" w:hAnsi="Calibri"/>
          <w:sz w:val="22"/>
          <w:szCs w:val="22"/>
        </w:rPr>
        <w:t>2</w:t>
      </w:r>
      <w:r w:rsidR="005A782C">
        <w:rPr>
          <w:rFonts w:ascii="Calibri" w:hAnsi="Calibri"/>
          <w:sz w:val="22"/>
          <w:szCs w:val="22"/>
        </w:rPr>
        <w:t>2</w:t>
      </w:r>
      <w:r w:rsidRPr="00476C7D">
        <w:rPr>
          <w:rFonts w:ascii="Calibri" w:hAnsi="Calibri"/>
          <w:sz w:val="22"/>
          <w:szCs w:val="22"/>
        </w:rPr>
        <w:t>)</w:t>
      </w:r>
    </w:p>
    <w:p w14:paraId="71834FFA" w14:textId="078A1450" w:rsidR="00527A07" w:rsidRDefault="00527A07" w:rsidP="00527A07">
      <w:pPr>
        <w:ind w:left="360"/>
        <w:contextualSpacing/>
        <w:rPr>
          <w:rFonts w:ascii="Calibri" w:hAnsi="Calibri"/>
          <w:i/>
          <w:sz w:val="22"/>
          <w:szCs w:val="22"/>
        </w:rPr>
      </w:pPr>
      <w:r>
        <w:rPr>
          <w:rFonts w:ascii="Calibri" w:hAnsi="Calibri"/>
          <w:sz w:val="22"/>
          <w:szCs w:val="22"/>
        </w:rPr>
        <w:t xml:space="preserve">George Saunders, </w:t>
      </w:r>
      <w:r w:rsidRPr="00527A07">
        <w:rPr>
          <w:rFonts w:ascii="Calibri" w:hAnsi="Calibri"/>
          <w:i/>
          <w:sz w:val="22"/>
          <w:szCs w:val="22"/>
        </w:rPr>
        <w:t>Lincoln in the Bardo</w:t>
      </w:r>
    </w:p>
    <w:p w14:paraId="5739F343" w14:textId="77777777" w:rsidR="00527A07" w:rsidRPr="00527A07" w:rsidRDefault="00527A07" w:rsidP="00527A07">
      <w:pPr>
        <w:ind w:left="360"/>
        <w:contextualSpacing/>
        <w:rPr>
          <w:rFonts w:ascii="Calibri" w:hAnsi="Calibri"/>
          <w:sz w:val="22"/>
          <w:szCs w:val="22"/>
        </w:rPr>
      </w:pPr>
    </w:p>
    <w:p w14:paraId="0A4519ED" w14:textId="7410DC8F" w:rsidR="001B60E0" w:rsidRPr="00476C7D" w:rsidRDefault="00EF4F95" w:rsidP="001B60E0">
      <w:pPr>
        <w:contextualSpacing/>
        <w:rPr>
          <w:rFonts w:ascii="Calibri" w:hAnsi="Calibri"/>
          <w:sz w:val="22"/>
          <w:szCs w:val="22"/>
        </w:rPr>
      </w:pPr>
      <w:r>
        <w:rPr>
          <w:rFonts w:ascii="Calibri" w:hAnsi="Calibri"/>
          <w:sz w:val="22"/>
          <w:szCs w:val="22"/>
        </w:rPr>
        <w:t>9)</w:t>
      </w:r>
      <w:r w:rsidR="00FA1572" w:rsidRPr="00476C7D">
        <w:rPr>
          <w:rFonts w:ascii="Calibri" w:hAnsi="Calibri"/>
          <w:sz w:val="22"/>
          <w:szCs w:val="22"/>
        </w:rPr>
        <w:t xml:space="preserve"> </w:t>
      </w:r>
      <w:r w:rsidR="001B60E0" w:rsidRPr="00476C7D">
        <w:rPr>
          <w:rFonts w:ascii="Calibri" w:hAnsi="Calibri"/>
          <w:sz w:val="22"/>
          <w:szCs w:val="22"/>
          <w:u w:val="single"/>
        </w:rPr>
        <w:t>Anthropology</w:t>
      </w:r>
      <w:r w:rsidR="006E257F">
        <w:rPr>
          <w:rFonts w:ascii="Calibri" w:hAnsi="Calibri"/>
          <w:sz w:val="22"/>
          <w:szCs w:val="22"/>
        </w:rPr>
        <w:t xml:space="preserve"> (</w:t>
      </w:r>
      <w:r w:rsidR="00A7764C">
        <w:rPr>
          <w:rFonts w:ascii="Calibri" w:hAnsi="Calibri"/>
          <w:sz w:val="22"/>
          <w:szCs w:val="22"/>
        </w:rPr>
        <w:t xml:space="preserve">November </w:t>
      </w:r>
      <w:r w:rsidR="00F06AA4">
        <w:rPr>
          <w:rFonts w:ascii="Calibri" w:hAnsi="Calibri"/>
          <w:sz w:val="22"/>
          <w:szCs w:val="22"/>
        </w:rPr>
        <w:t>1</w:t>
      </w:r>
      <w:r w:rsidR="005A782C">
        <w:rPr>
          <w:rFonts w:ascii="Calibri" w:hAnsi="Calibri"/>
          <w:sz w:val="22"/>
          <w:szCs w:val="22"/>
        </w:rPr>
        <w:t>0</w:t>
      </w:r>
      <w:r w:rsidR="00527A07">
        <w:rPr>
          <w:rFonts w:ascii="Calibri" w:hAnsi="Calibri"/>
          <w:sz w:val="22"/>
          <w:szCs w:val="22"/>
        </w:rPr>
        <w:t>, 20</w:t>
      </w:r>
      <w:r w:rsidR="00F06AA4">
        <w:rPr>
          <w:rFonts w:ascii="Calibri" w:hAnsi="Calibri"/>
          <w:sz w:val="22"/>
          <w:szCs w:val="22"/>
        </w:rPr>
        <w:t>2</w:t>
      </w:r>
      <w:r w:rsidR="005A782C">
        <w:rPr>
          <w:rFonts w:ascii="Calibri" w:hAnsi="Calibri"/>
          <w:sz w:val="22"/>
          <w:szCs w:val="22"/>
        </w:rPr>
        <w:t>2</w:t>
      </w:r>
      <w:r w:rsidR="001B60E0" w:rsidRPr="00476C7D">
        <w:rPr>
          <w:rFonts w:ascii="Calibri" w:hAnsi="Calibri"/>
          <w:sz w:val="22"/>
          <w:szCs w:val="22"/>
        </w:rPr>
        <w:t>)</w:t>
      </w:r>
    </w:p>
    <w:p w14:paraId="18005438" w14:textId="77777777" w:rsidR="001B60E0" w:rsidRPr="00476C7D" w:rsidRDefault="001B60E0" w:rsidP="001B60E0">
      <w:pPr>
        <w:ind w:left="360"/>
        <w:contextualSpacing/>
        <w:rPr>
          <w:rFonts w:ascii="Calibri" w:hAnsi="Calibri"/>
          <w:sz w:val="22"/>
          <w:szCs w:val="22"/>
        </w:rPr>
      </w:pPr>
      <w:r w:rsidRPr="00476C7D">
        <w:rPr>
          <w:rFonts w:ascii="Calibri" w:hAnsi="Calibri"/>
          <w:sz w:val="22"/>
          <w:szCs w:val="22"/>
        </w:rPr>
        <w:t xml:space="preserve">Ursula K. Le Guin, </w:t>
      </w:r>
      <w:r w:rsidRPr="00476C7D">
        <w:rPr>
          <w:rFonts w:ascii="Calibri" w:hAnsi="Calibri"/>
          <w:i/>
          <w:sz w:val="22"/>
          <w:szCs w:val="22"/>
        </w:rPr>
        <w:t>The Left Hand of Darkness</w:t>
      </w:r>
      <w:r w:rsidRPr="00476C7D">
        <w:rPr>
          <w:rFonts w:ascii="Calibri" w:hAnsi="Calibri"/>
          <w:sz w:val="22"/>
          <w:szCs w:val="22"/>
        </w:rPr>
        <w:t xml:space="preserve"> pp. 1-139 (optional: the rest of the book)</w:t>
      </w:r>
    </w:p>
    <w:p w14:paraId="01CC0296" w14:textId="77777777" w:rsidR="003F2B72" w:rsidRPr="00476C7D" w:rsidRDefault="003F2B72" w:rsidP="003213E2">
      <w:pPr>
        <w:contextualSpacing/>
        <w:rPr>
          <w:rFonts w:ascii="Calibri" w:hAnsi="Calibri"/>
          <w:sz w:val="22"/>
          <w:szCs w:val="22"/>
        </w:rPr>
      </w:pPr>
    </w:p>
    <w:p w14:paraId="7DD255A3" w14:textId="11AD294A" w:rsidR="00527A07" w:rsidRPr="00476C7D" w:rsidRDefault="00EF4F95" w:rsidP="00527A07">
      <w:pPr>
        <w:contextualSpacing/>
        <w:rPr>
          <w:rFonts w:ascii="Calibri" w:hAnsi="Calibri"/>
          <w:sz w:val="22"/>
          <w:szCs w:val="22"/>
          <w:u w:val="single"/>
        </w:rPr>
      </w:pPr>
      <w:r>
        <w:rPr>
          <w:rFonts w:ascii="Calibri" w:hAnsi="Calibri"/>
          <w:sz w:val="22"/>
          <w:szCs w:val="22"/>
        </w:rPr>
        <w:t>10</w:t>
      </w:r>
      <w:r w:rsidR="003F2B72" w:rsidRPr="00476C7D">
        <w:rPr>
          <w:rFonts w:ascii="Calibri" w:hAnsi="Calibri"/>
          <w:sz w:val="22"/>
          <w:szCs w:val="22"/>
        </w:rPr>
        <w:t xml:space="preserve">) </w:t>
      </w:r>
      <w:r w:rsidR="00527A07" w:rsidRPr="00476C7D">
        <w:rPr>
          <w:rFonts w:ascii="Calibri" w:hAnsi="Calibri"/>
          <w:sz w:val="22"/>
          <w:szCs w:val="22"/>
          <w:u w:val="single"/>
        </w:rPr>
        <w:t>L</w:t>
      </w:r>
      <w:r w:rsidR="00326200">
        <w:rPr>
          <w:rFonts w:ascii="Calibri" w:hAnsi="Calibri"/>
          <w:sz w:val="22"/>
          <w:szCs w:val="22"/>
          <w:u w:val="single"/>
        </w:rPr>
        <w:t>egal Procedure/Natural Science</w:t>
      </w:r>
      <w:r w:rsidR="00326200">
        <w:rPr>
          <w:rFonts w:ascii="Calibri" w:hAnsi="Calibri"/>
          <w:sz w:val="22"/>
          <w:szCs w:val="22"/>
        </w:rPr>
        <w:t xml:space="preserve"> </w:t>
      </w:r>
      <w:r w:rsidR="00527A07" w:rsidRPr="00476C7D">
        <w:rPr>
          <w:rFonts w:ascii="Calibri" w:hAnsi="Calibri"/>
          <w:sz w:val="22"/>
          <w:szCs w:val="22"/>
        </w:rPr>
        <w:t>(</w:t>
      </w:r>
      <w:r w:rsidR="00A7764C">
        <w:rPr>
          <w:rFonts w:ascii="Calibri" w:hAnsi="Calibri"/>
          <w:sz w:val="22"/>
          <w:szCs w:val="22"/>
        </w:rPr>
        <w:t xml:space="preserve">November </w:t>
      </w:r>
      <w:r w:rsidR="005A782C">
        <w:rPr>
          <w:rFonts w:ascii="Calibri" w:hAnsi="Calibri"/>
          <w:sz w:val="22"/>
          <w:szCs w:val="22"/>
        </w:rPr>
        <w:t>17</w:t>
      </w:r>
      <w:r w:rsidR="00527A07" w:rsidRPr="00476C7D">
        <w:rPr>
          <w:rFonts w:ascii="Calibri" w:hAnsi="Calibri"/>
          <w:sz w:val="22"/>
          <w:szCs w:val="22"/>
        </w:rPr>
        <w:t>, 20</w:t>
      </w:r>
      <w:r w:rsidR="00F06AA4">
        <w:rPr>
          <w:rFonts w:ascii="Calibri" w:hAnsi="Calibri"/>
          <w:sz w:val="22"/>
          <w:szCs w:val="22"/>
        </w:rPr>
        <w:t>2</w:t>
      </w:r>
      <w:r w:rsidR="005A782C">
        <w:rPr>
          <w:rFonts w:ascii="Calibri" w:hAnsi="Calibri"/>
          <w:sz w:val="22"/>
          <w:szCs w:val="22"/>
        </w:rPr>
        <w:t>2</w:t>
      </w:r>
      <w:r w:rsidR="00527A07" w:rsidRPr="00476C7D">
        <w:rPr>
          <w:rFonts w:ascii="Calibri" w:hAnsi="Calibri"/>
          <w:sz w:val="22"/>
          <w:szCs w:val="22"/>
        </w:rPr>
        <w:t>)</w:t>
      </w:r>
    </w:p>
    <w:p w14:paraId="7FEB8B2E" w14:textId="77777777" w:rsidR="00527A07" w:rsidRDefault="00527A07" w:rsidP="00527A07">
      <w:pPr>
        <w:ind w:left="360"/>
        <w:contextualSpacing/>
        <w:rPr>
          <w:rFonts w:ascii="Calibri" w:hAnsi="Calibri"/>
          <w:sz w:val="22"/>
          <w:szCs w:val="22"/>
        </w:rPr>
      </w:pPr>
      <w:r w:rsidRPr="00476C7D">
        <w:rPr>
          <w:rFonts w:ascii="Calibri" w:hAnsi="Calibri"/>
          <w:sz w:val="22"/>
          <w:szCs w:val="22"/>
        </w:rPr>
        <w:t xml:space="preserve">Sergio de la Pava, </w:t>
      </w:r>
      <w:r w:rsidRPr="00476C7D">
        <w:rPr>
          <w:rFonts w:ascii="Calibri" w:hAnsi="Calibri"/>
          <w:i/>
          <w:sz w:val="22"/>
          <w:szCs w:val="22"/>
        </w:rPr>
        <w:t>A Naked Singularity</w:t>
      </w:r>
      <w:r w:rsidRPr="00476C7D">
        <w:rPr>
          <w:rFonts w:ascii="Calibri" w:hAnsi="Calibri"/>
          <w:sz w:val="22"/>
          <w:szCs w:val="22"/>
        </w:rPr>
        <w:t>, pp. 266-274 (first line), 281-301 (ccw).</w:t>
      </w:r>
    </w:p>
    <w:p w14:paraId="3C2CA2FB" w14:textId="3A98614E" w:rsidR="00326200" w:rsidRDefault="00326200" w:rsidP="00527A07">
      <w:pPr>
        <w:ind w:left="360"/>
        <w:contextualSpacing/>
        <w:rPr>
          <w:rFonts w:ascii="Calibri" w:hAnsi="Calibri"/>
          <w:sz w:val="22"/>
          <w:szCs w:val="22"/>
        </w:rPr>
      </w:pPr>
      <w:r w:rsidRPr="00476C7D">
        <w:rPr>
          <w:rFonts w:ascii="Calibri" w:hAnsi="Calibri"/>
          <w:sz w:val="22"/>
          <w:szCs w:val="22"/>
        </w:rPr>
        <w:t xml:space="preserve">E.O. Wilson, </w:t>
      </w:r>
      <w:r w:rsidRPr="00476C7D">
        <w:rPr>
          <w:rFonts w:ascii="Calibri" w:hAnsi="Calibri"/>
          <w:i/>
          <w:sz w:val="22"/>
          <w:szCs w:val="22"/>
        </w:rPr>
        <w:t>Anthill</w:t>
      </w:r>
      <w:r w:rsidRPr="00476C7D">
        <w:rPr>
          <w:rFonts w:ascii="Calibri" w:hAnsi="Calibri"/>
          <w:sz w:val="22"/>
          <w:szCs w:val="22"/>
        </w:rPr>
        <w:t>, “The Anthill Chron</w:t>
      </w:r>
      <w:r w:rsidR="00C85BCA">
        <w:rPr>
          <w:rFonts w:ascii="Calibri" w:hAnsi="Calibri"/>
          <w:sz w:val="22"/>
          <w:szCs w:val="22"/>
        </w:rPr>
        <w:t>i</w:t>
      </w:r>
      <w:r w:rsidRPr="00476C7D">
        <w:rPr>
          <w:rFonts w:ascii="Calibri" w:hAnsi="Calibri"/>
          <w:sz w:val="22"/>
          <w:szCs w:val="22"/>
        </w:rPr>
        <w:t>cles,” pp. 173-247.</w:t>
      </w:r>
    </w:p>
    <w:p w14:paraId="72E535B2" w14:textId="77777777" w:rsidR="00EF4F95" w:rsidRPr="00476C7D" w:rsidRDefault="00EF4F95" w:rsidP="00527A07">
      <w:pPr>
        <w:contextualSpacing/>
        <w:rPr>
          <w:rFonts w:ascii="Calibri" w:hAnsi="Calibri"/>
          <w:sz w:val="22"/>
          <w:szCs w:val="22"/>
        </w:rPr>
      </w:pPr>
    </w:p>
    <w:p w14:paraId="417832C8" w14:textId="1D2DADAC" w:rsidR="001B60E0" w:rsidRPr="00476C7D" w:rsidRDefault="00EF4F95" w:rsidP="001B60E0">
      <w:pPr>
        <w:contextualSpacing/>
        <w:rPr>
          <w:rFonts w:ascii="Calibri" w:hAnsi="Calibri"/>
          <w:sz w:val="22"/>
          <w:szCs w:val="22"/>
        </w:rPr>
      </w:pPr>
      <w:r>
        <w:rPr>
          <w:rFonts w:ascii="Calibri" w:hAnsi="Calibri"/>
          <w:sz w:val="22"/>
          <w:szCs w:val="22"/>
        </w:rPr>
        <w:t>11</w:t>
      </w:r>
      <w:r w:rsidR="003F2B72" w:rsidRPr="00476C7D">
        <w:rPr>
          <w:rFonts w:ascii="Calibri" w:hAnsi="Calibri"/>
          <w:sz w:val="22"/>
          <w:szCs w:val="22"/>
        </w:rPr>
        <w:t xml:space="preserve">) </w:t>
      </w:r>
      <w:r w:rsidR="001B60E0" w:rsidRPr="00476C7D">
        <w:rPr>
          <w:rFonts w:ascii="Calibri" w:hAnsi="Calibri"/>
          <w:sz w:val="22"/>
          <w:szCs w:val="22"/>
          <w:u w:val="single"/>
        </w:rPr>
        <w:t>Psychology and Character</w:t>
      </w:r>
      <w:r w:rsidR="006E257F">
        <w:rPr>
          <w:rFonts w:ascii="Calibri" w:hAnsi="Calibri"/>
          <w:sz w:val="22"/>
          <w:szCs w:val="22"/>
        </w:rPr>
        <w:t xml:space="preserve"> (</w:t>
      </w:r>
      <w:r w:rsidR="00CE7BAC">
        <w:rPr>
          <w:rFonts w:ascii="Calibri" w:hAnsi="Calibri"/>
          <w:sz w:val="22"/>
          <w:szCs w:val="22"/>
        </w:rPr>
        <w:t>November 2</w:t>
      </w:r>
      <w:r w:rsidR="005A782C">
        <w:rPr>
          <w:rFonts w:ascii="Calibri" w:hAnsi="Calibri"/>
          <w:sz w:val="22"/>
          <w:szCs w:val="22"/>
        </w:rPr>
        <w:t>4</w:t>
      </w:r>
      <w:r w:rsidR="00CE7BAC">
        <w:rPr>
          <w:rFonts w:ascii="Calibri" w:hAnsi="Calibri"/>
          <w:sz w:val="22"/>
          <w:szCs w:val="22"/>
        </w:rPr>
        <w:t>,</w:t>
      </w:r>
      <w:r w:rsidR="00527A07">
        <w:rPr>
          <w:rFonts w:ascii="Calibri" w:hAnsi="Calibri"/>
          <w:sz w:val="22"/>
          <w:szCs w:val="22"/>
        </w:rPr>
        <w:t xml:space="preserve"> 20</w:t>
      </w:r>
      <w:r w:rsidR="00F06AA4">
        <w:rPr>
          <w:rFonts w:ascii="Calibri" w:hAnsi="Calibri"/>
          <w:sz w:val="22"/>
          <w:szCs w:val="22"/>
        </w:rPr>
        <w:t>2</w:t>
      </w:r>
      <w:r w:rsidR="005A782C">
        <w:rPr>
          <w:rFonts w:ascii="Calibri" w:hAnsi="Calibri"/>
          <w:sz w:val="22"/>
          <w:szCs w:val="22"/>
        </w:rPr>
        <w:t>2</w:t>
      </w:r>
      <w:r w:rsidR="001B60E0" w:rsidRPr="00476C7D">
        <w:rPr>
          <w:rFonts w:ascii="Calibri" w:hAnsi="Calibri"/>
          <w:sz w:val="22"/>
          <w:szCs w:val="22"/>
        </w:rPr>
        <w:t>)</w:t>
      </w:r>
    </w:p>
    <w:p w14:paraId="3B410842" w14:textId="57F4CD87" w:rsidR="001B60E0" w:rsidRPr="00476C7D" w:rsidRDefault="001B60E0" w:rsidP="001B60E0">
      <w:pPr>
        <w:ind w:left="360"/>
        <w:contextualSpacing/>
        <w:rPr>
          <w:rFonts w:ascii="Calibri" w:hAnsi="Calibri"/>
          <w:sz w:val="22"/>
          <w:szCs w:val="22"/>
        </w:rPr>
      </w:pPr>
      <w:r w:rsidRPr="00476C7D">
        <w:rPr>
          <w:rFonts w:ascii="Calibri" w:hAnsi="Calibri"/>
          <w:sz w:val="22"/>
          <w:szCs w:val="22"/>
        </w:rPr>
        <w:t xml:space="preserve">Stephen Grosz, </w:t>
      </w:r>
      <w:r w:rsidRPr="00476C7D">
        <w:rPr>
          <w:rFonts w:ascii="Calibri" w:hAnsi="Calibri"/>
          <w:i/>
          <w:sz w:val="22"/>
          <w:szCs w:val="22"/>
        </w:rPr>
        <w:t>The Examined Life</w:t>
      </w:r>
      <w:r w:rsidRPr="00476C7D">
        <w:rPr>
          <w:rFonts w:ascii="Calibri" w:hAnsi="Calibri"/>
          <w:sz w:val="22"/>
          <w:szCs w:val="22"/>
        </w:rPr>
        <w:t xml:space="preserve">. “On Laughter,” pp 11-17; “A Safe House,” pp. 28-35; “A Passion for Ignorance,” pp. 55-62; “How Paranoia Can Relieve Suffering and Prevent a Catastrophe,” pp. 81-85; “On losing a Wallet,” pp. 130-135 </w:t>
      </w:r>
    </w:p>
    <w:p w14:paraId="48E6B181" w14:textId="77777777" w:rsidR="001B60E0" w:rsidRPr="00476C7D" w:rsidRDefault="001B60E0" w:rsidP="001B60E0">
      <w:pPr>
        <w:ind w:left="360"/>
        <w:contextualSpacing/>
        <w:rPr>
          <w:rFonts w:ascii="Calibri" w:hAnsi="Calibri"/>
          <w:sz w:val="22"/>
          <w:szCs w:val="22"/>
        </w:rPr>
      </w:pPr>
      <w:r w:rsidRPr="00476C7D">
        <w:rPr>
          <w:rFonts w:ascii="Calibri" w:hAnsi="Calibri"/>
          <w:sz w:val="22"/>
          <w:szCs w:val="22"/>
        </w:rPr>
        <w:t xml:space="preserve">David Foster Wallace, </w:t>
      </w:r>
      <w:r w:rsidRPr="00476C7D">
        <w:rPr>
          <w:rFonts w:ascii="Calibri" w:hAnsi="Calibri"/>
          <w:i/>
          <w:sz w:val="22"/>
          <w:szCs w:val="22"/>
        </w:rPr>
        <w:t>Oblivion</w:t>
      </w:r>
      <w:r w:rsidRPr="00476C7D">
        <w:rPr>
          <w:rFonts w:ascii="Calibri" w:hAnsi="Calibri"/>
          <w:sz w:val="22"/>
          <w:szCs w:val="22"/>
        </w:rPr>
        <w:t>. “Good Old Neon,” pp. 141-181 (ccw).</w:t>
      </w:r>
    </w:p>
    <w:p w14:paraId="20D244A5" w14:textId="77777777" w:rsidR="003F2B72" w:rsidRPr="00476C7D" w:rsidRDefault="003F2B72" w:rsidP="003213E2">
      <w:pPr>
        <w:contextualSpacing/>
        <w:rPr>
          <w:rFonts w:ascii="Calibri" w:hAnsi="Calibri"/>
          <w:sz w:val="22"/>
          <w:szCs w:val="22"/>
        </w:rPr>
      </w:pPr>
    </w:p>
    <w:p w14:paraId="063E5349" w14:textId="6D6C83F3" w:rsidR="005F197F" w:rsidRPr="005F197F" w:rsidRDefault="00EF4F95" w:rsidP="005F197F">
      <w:pPr>
        <w:contextualSpacing/>
        <w:rPr>
          <w:rFonts w:ascii="Calibri" w:hAnsi="Calibri"/>
          <w:sz w:val="22"/>
          <w:szCs w:val="22"/>
        </w:rPr>
      </w:pPr>
      <w:r w:rsidRPr="005F197F">
        <w:rPr>
          <w:rFonts w:ascii="Calibri" w:hAnsi="Calibri"/>
          <w:sz w:val="22"/>
          <w:szCs w:val="22"/>
        </w:rPr>
        <w:t>12</w:t>
      </w:r>
      <w:r w:rsidR="003F2B72" w:rsidRPr="005F197F">
        <w:rPr>
          <w:rFonts w:ascii="Calibri" w:hAnsi="Calibri"/>
          <w:sz w:val="22"/>
          <w:szCs w:val="22"/>
        </w:rPr>
        <w:t xml:space="preserve">) </w:t>
      </w:r>
      <w:r w:rsidR="005F197F" w:rsidRPr="005F197F">
        <w:rPr>
          <w:rFonts w:ascii="Calibri" w:hAnsi="Calibri"/>
          <w:sz w:val="22"/>
          <w:szCs w:val="22"/>
          <w:u w:val="single"/>
        </w:rPr>
        <w:t>Your Life</w:t>
      </w:r>
      <w:r w:rsidR="006E257F">
        <w:rPr>
          <w:rFonts w:ascii="Calibri" w:hAnsi="Calibri"/>
          <w:sz w:val="22"/>
          <w:szCs w:val="22"/>
        </w:rPr>
        <w:t xml:space="preserve"> (</w:t>
      </w:r>
      <w:r w:rsidR="00F06AA4">
        <w:rPr>
          <w:rFonts w:ascii="Calibri" w:hAnsi="Calibri"/>
          <w:sz w:val="22"/>
          <w:szCs w:val="22"/>
        </w:rPr>
        <w:t xml:space="preserve">December </w:t>
      </w:r>
      <w:r w:rsidR="005A782C">
        <w:rPr>
          <w:rFonts w:ascii="Calibri" w:hAnsi="Calibri"/>
          <w:sz w:val="22"/>
          <w:szCs w:val="22"/>
        </w:rPr>
        <w:t>1</w:t>
      </w:r>
      <w:r w:rsidR="00527A07">
        <w:rPr>
          <w:rFonts w:ascii="Calibri" w:hAnsi="Calibri"/>
          <w:sz w:val="22"/>
          <w:szCs w:val="22"/>
        </w:rPr>
        <w:t>, 20</w:t>
      </w:r>
      <w:r w:rsidR="00F06AA4">
        <w:rPr>
          <w:rFonts w:ascii="Calibri" w:hAnsi="Calibri"/>
          <w:sz w:val="22"/>
          <w:szCs w:val="22"/>
        </w:rPr>
        <w:t>2</w:t>
      </w:r>
      <w:r w:rsidR="005A782C">
        <w:rPr>
          <w:rFonts w:ascii="Calibri" w:hAnsi="Calibri"/>
          <w:sz w:val="22"/>
          <w:szCs w:val="22"/>
        </w:rPr>
        <w:t>2</w:t>
      </w:r>
      <w:r w:rsidR="00F06AA4">
        <w:rPr>
          <w:rFonts w:ascii="Calibri" w:hAnsi="Calibri"/>
          <w:sz w:val="22"/>
          <w:szCs w:val="22"/>
        </w:rPr>
        <w:t>)</w:t>
      </w:r>
    </w:p>
    <w:p w14:paraId="01CF95CB" w14:textId="37316993" w:rsidR="005A782C" w:rsidRDefault="005F197F" w:rsidP="005A782C">
      <w:pPr>
        <w:ind w:left="360"/>
        <w:contextualSpacing/>
        <w:rPr>
          <w:rFonts w:ascii="Calibri" w:hAnsi="Calibri"/>
          <w:sz w:val="22"/>
          <w:szCs w:val="22"/>
        </w:rPr>
      </w:pPr>
      <w:r w:rsidRPr="005F197F">
        <w:rPr>
          <w:rFonts w:ascii="Calibri" w:hAnsi="Calibri"/>
          <w:sz w:val="22"/>
          <w:szCs w:val="22"/>
        </w:rPr>
        <w:t xml:space="preserve">J.M. Coetzee, </w:t>
      </w:r>
      <w:r w:rsidRPr="005F197F">
        <w:rPr>
          <w:rFonts w:ascii="Calibri" w:hAnsi="Calibri"/>
          <w:i/>
          <w:sz w:val="22"/>
          <w:szCs w:val="22"/>
        </w:rPr>
        <w:t>Summertime</w:t>
      </w:r>
      <w:r w:rsidRPr="005F197F">
        <w:rPr>
          <w:rFonts w:ascii="Calibri" w:hAnsi="Calibri"/>
          <w:sz w:val="22"/>
          <w:szCs w:val="22"/>
        </w:rPr>
        <w:t>. pp. 3-84, 221-242 (optional: the rest of the book).</w:t>
      </w:r>
    </w:p>
    <w:p w14:paraId="7DABF4C8" w14:textId="48DA8854" w:rsidR="005A782C" w:rsidRDefault="005A782C" w:rsidP="005A782C">
      <w:pPr>
        <w:ind w:left="360"/>
        <w:contextualSpacing/>
        <w:rPr>
          <w:rFonts w:ascii="Calibri" w:hAnsi="Calibri"/>
          <w:sz w:val="22"/>
          <w:szCs w:val="22"/>
        </w:rPr>
      </w:pPr>
    </w:p>
    <w:p w14:paraId="02ACD91C" w14:textId="0D314617" w:rsidR="005A782C" w:rsidRDefault="005A782C" w:rsidP="005A782C">
      <w:pPr>
        <w:contextualSpacing/>
        <w:rPr>
          <w:rFonts w:ascii="Calibri" w:hAnsi="Calibri"/>
          <w:sz w:val="22"/>
          <w:szCs w:val="22"/>
        </w:rPr>
      </w:pPr>
      <w:r>
        <w:rPr>
          <w:rFonts w:ascii="Calibri" w:hAnsi="Calibri"/>
          <w:sz w:val="22"/>
          <w:szCs w:val="22"/>
        </w:rPr>
        <w:t>13) TBD (December 8, 2022)</w:t>
      </w:r>
    </w:p>
    <w:p w14:paraId="365A8F69" w14:textId="78E843E0" w:rsidR="005A782C" w:rsidRDefault="005A782C" w:rsidP="005A782C">
      <w:pPr>
        <w:contextualSpacing/>
        <w:rPr>
          <w:rFonts w:ascii="Calibri" w:hAnsi="Calibri"/>
          <w:sz w:val="22"/>
          <w:szCs w:val="22"/>
        </w:rPr>
      </w:pPr>
      <w:r>
        <w:rPr>
          <w:rFonts w:ascii="Calibri" w:hAnsi="Calibri"/>
          <w:sz w:val="22"/>
          <w:szCs w:val="22"/>
        </w:rPr>
        <w:t xml:space="preserve">       Possibly a guest speaker about autofiction or using acting improv for creation.</w:t>
      </w:r>
    </w:p>
    <w:p w14:paraId="5D76CA47" w14:textId="41FD2418" w:rsidR="00545344" w:rsidRDefault="00545344" w:rsidP="005F197F">
      <w:pPr>
        <w:contextualSpacing/>
        <w:rPr>
          <w:rFonts w:ascii="Calibri" w:hAnsi="Calibri"/>
          <w:color w:val="FF0000"/>
          <w:sz w:val="22"/>
          <w:szCs w:val="22"/>
        </w:rPr>
      </w:pPr>
    </w:p>
    <w:p w14:paraId="34B0662D" w14:textId="77777777" w:rsidR="006A6F58" w:rsidRPr="00476C7D" w:rsidRDefault="006A6F58" w:rsidP="00EF4F95">
      <w:pPr>
        <w:contextualSpacing/>
        <w:rPr>
          <w:rFonts w:ascii="Calibri" w:hAnsi="Calibri"/>
          <w:sz w:val="22"/>
          <w:szCs w:val="22"/>
        </w:rPr>
      </w:pPr>
    </w:p>
    <w:p w14:paraId="14485D54" w14:textId="697C6FDB" w:rsidR="00C70D17" w:rsidRDefault="00545344" w:rsidP="00C57DF4">
      <w:pPr>
        <w:pStyle w:val="Heading2-4CD3"/>
      </w:pPr>
      <w:r w:rsidRPr="00476C7D">
        <w:t>Required Texts</w:t>
      </w:r>
      <w:r w:rsidR="00E6196D">
        <w:t xml:space="preserve"> to Purchase</w:t>
      </w:r>
    </w:p>
    <w:p w14:paraId="65DC0870" w14:textId="77777777" w:rsidR="00E6196D" w:rsidRPr="00476C7D" w:rsidRDefault="00E6196D" w:rsidP="003213E2">
      <w:pPr>
        <w:contextualSpacing/>
        <w:rPr>
          <w:rFonts w:ascii="Calibri" w:hAnsi="Calibri"/>
          <w:b/>
          <w:sz w:val="22"/>
          <w:szCs w:val="22"/>
        </w:rPr>
      </w:pPr>
    </w:p>
    <w:p w14:paraId="672C38C0" w14:textId="43CC5C0D" w:rsidR="00C70D17" w:rsidRDefault="00C70D17" w:rsidP="003213E2">
      <w:pPr>
        <w:contextualSpacing/>
        <w:rPr>
          <w:rFonts w:ascii="Calibri" w:hAnsi="Calibri"/>
          <w:i/>
          <w:sz w:val="22"/>
          <w:szCs w:val="22"/>
        </w:rPr>
      </w:pPr>
      <w:r w:rsidRPr="00476C7D">
        <w:rPr>
          <w:rFonts w:ascii="Calibri" w:hAnsi="Calibri"/>
          <w:sz w:val="22"/>
          <w:szCs w:val="22"/>
        </w:rPr>
        <w:t xml:space="preserve">Margaret Atwood, </w:t>
      </w:r>
      <w:r w:rsidRPr="00476C7D">
        <w:rPr>
          <w:rFonts w:ascii="Calibri" w:hAnsi="Calibri"/>
          <w:i/>
          <w:sz w:val="22"/>
          <w:szCs w:val="22"/>
        </w:rPr>
        <w:t>The Penelopiad</w:t>
      </w:r>
    </w:p>
    <w:p w14:paraId="11F434BE" w14:textId="4C587B7B" w:rsidR="003425FA" w:rsidRDefault="003425FA" w:rsidP="003213E2">
      <w:pPr>
        <w:contextualSpacing/>
        <w:rPr>
          <w:rFonts w:ascii="Calibri" w:hAnsi="Calibri"/>
          <w:i/>
          <w:sz w:val="22"/>
          <w:szCs w:val="22"/>
        </w:rPr>
      </w:pPr>
      <w:r>
        <w:rPr>
          <w:rFonts w:ascii="Calibri" w:hAnsi="Calibri"/>
          <w:iCs/>
          <w:sz w:val="22"/>
          <w:szCs w:val="22"/>
        </w:rPr>
        <w:t xml:space="preserve">Zachery Mason, </w:t>
      </w:r>
      <w:r w:rsidRPr="003425FA">
        <w:rPr>
          <w:rFonts w:ascii="Calibri" w:hAnsi="Calibri"/>
          <w:i/>
          <w:sz w:val="22"/>
          <w:szCs w:val="22"/>
        </w:rPr>
        <w:t>The Lost Books of the Odyssey</w:t>
      </w:r>
    </w:p>
    <w:p w14:paraId="611C22F0" w14:textId="7A3173CB" w:rsidR="00C70D17" w:rsidRDefault="00D55F73" w:rsidP="003213E2">
      <w:pPr>
        <w:contextualSpacing/>
        <w:rPr>
          <w:rFonts w:ascii="Calibri" w:hAnsi="Calibri"/>
          <w:i/>
          <w:sz w:val="22"/>
          <w:szCs w:val="22"/>
        </w:rPr>
      </w:pPr>
      <w:r w:rsidRPr="00476C7D">
        <w:rPr>
          <w:rFonts w:ascii="Calibri" w:hAnsi="Calibri"/>
          <w:sz w:val="22"/>
          <w:szCs w:val="22"/>
        </w:rPr>
        <w:t xml:space="preserve">Ursula K. Le Guin, </w:t>
      </w:r>
      <w:r w:rsidRPr="00476C7D">
        <w:rPr>
          <w:rFonts w:ascii="Calibri" w:hAnsi="Calibri"/>
          <w:i/>
          <w:sz w:val="22"/>
          <w:szCs w:val="22"/>
        </w:rPr>
        <w:t>The Left Hand of Darkness</w:t>
      </w:r>
    </w:p>
    <w:p w14:paraId="1CABCAF9" w14:textId="1C1E7F48" w:rsidR="00527A07" w:rsidRDefault="00527A07" w:rsidP="003213E2">
      <w:pPr>
        <w:contextualSpacing/>
        <w:rPr>
          <w:rFonts w:ascii="Calibri" w:hAnsi="Calibri"/>
          <w:i/>
          <w:sz w:val="22"/>
          <w:szCs w:val="22"/>
        </w:rPr>
      </w:pPr>
      <w:r>
        <w:rPr>
          <w:rFonts w:ascii="Calibri" w:hAnsi="Calibri"/>
          <w:sz w:val="22"/>
          <w:szCs w:val="22"/>
        </w:rPr>
        <w:t xml:space="preserve">George Saunders, </w:t>
      </w:r>
      <w:r w:rsidRPr="00527A07">
        <w:rPr>
          <w:rFonts w:ascii="Calibri" w:hAnsi="Calibri"/>
          <w:i/>
          <w:sz w:val="22"/>
          <w:szCs w:val="22"/>
        </w:rPr>
        <w:t>Lincoln in the Bardo</w:t>
      </w:r>
    </w:p>
    <w:p w14:paraId="2A355315" w14:textId="77777777" w:rsidR="00C70D17" w:rsidRPr="00476C7D" w:rsidRDefault="00C70D17" w:rsidP="003213E2">
      <w:pPr>
        <w:contextualSpacing/>
        <w:rPr>
          <w:rFonts w:ascii="Calibri" w:hAnsi="Calibri"/>
          <w:sz w:val="22"/>
          <w:szCs w:val="22"/>
        </w:rPr>
      </w:pPr>
    </w:p>
    <w:p w14:paraId="1C014B33" w14:textId="176D79CF" w:rsidR="00545344" w:rsidRPr="000A509B" w:rsidRDefault="0079386D" w:rsidP="003213E2">
      <w:pPr>
        <w:contextualSpacing/>
        <w:rPr>
          <w:rFonts w:ascii="Calibri" w:hAnsi="Calibri"/>
          <w:sz w:val="22"/>
          <w:szCs w:val="22"/>
        </w:rPr>
      </w:pPr>
      <w:r w:rsidRPr="000A509B">
        <w:rPr>
          <w:rFonts w:ascii="Calibri" w:hAnsi="Calibri"/>
          <w:sz w:val="22"/>
          <w:szCs w:val="22"/>
        </w:rPr>
        <w:t>A</w:t>
      </w:r>
      <w:r w:rsidR="00C70D17" w:rsidRPr="000A509B">
        <w:rPr>
          <w:rFonts w:ascii="Calibri" w:hAnsi="Calibri"/>
          <w:sz w:val="22"/>
          <w:szCs w:val="22"/>
        </w:rPr>
        <w:t>dditional</w:t>
      </w:r>
      <w:r w:rsidR="00545344" w:rsidRPr="000A509B">
        <w:rPr>
          <w:rFonts w:ascii="Calibri" w:hAnsi="Calibri"/>
          <w:sz w:val="22"/>
          <w:szCs w:val="22"/>
        </w:rPr>
        <w:t xml:space="preserve"> reading</w:t>
      </w:r>
      <w:r w:rsidR="00E6196D" w:rsidRPr="000A509B">
        <w:rPr>
          <w:rFonts w:ascii="Calibri" w:hAnsi="Calibri"/>
          <w:sz w:val="22"/>
          <w:szCs w:val="22"/>
        </w:rPr>
        <w:t>s</w:t>
      </w:r>
      <w:r w:rsidR="00545344" w:rsidRPr="000A509B">
        <w:rPr>
          <w:rFonts w:ascii="Calibri" w:hAnsi="Calibri"/>
          <w:sz w:val="22"/>
          <w:szCs w:val="22"/>
        </w:rPr>
        <w:t xml:space="preserve"> </w:t>
      </w:r>
      <w:r w:rsidR="00E6196D" w:rsidRPr="000A509B">
        <w:rPr>
          <w:rFonts w:ascii="Calibri" w:hAnsi="Calibri"/>
          <w:sz w:val="22"/>
          <w:szCs w:val="22"/>
        </w:rPr>
        <w:t xml:space="preserve">will be available </w:t>
      </w:r>
      <w:r w:rsidR="000A509B" w:rsidRPr="000A509B">
        <w:rPr>
          <w:rFonts w:ascii="Calibri" w:hAnsi="Calibri"/>
          <w:sz w:val="22"/>
          <w:szCs w:val="22"/>
        </w:rPr>
        <w:t>through library e-reserves, accessed on Avenue to Learn.</w:t>
      </w:r>
    </w:p>
    <w:p w14:paraId="6CD2C581" w14:textId="7621E797" w:rsidR="004B2151" w:rsidRPr="00476C7D" w:rsidRDefault="00C14879" w:rsidP="00C57DF4">
      <w:pPr>
        <w:pStyle w:val="Heading2-4CD3"/>
      </w:pPr>
      <w:r w:rsidRPr="00476C7D">
        <w:lastRenderedPageBreak/>
        <w:br/>
      </w:r>
      <w:r w:rsidR="004B2151" w:rsidRPr="00476C7D">
        <w:t>Assignments</w:t>
      </w:r>
    </w:p>
    <w:p w14:paraId="73BBF0C9" w14:textId="7BAAB4B1" w:rsidR="004B2151" w:rsidRPr="00476C7D" w:rsidRDefault="004B2151" w:rsidP="00777A6B">
      <w:pPr>
        <w:contextualSpacing/>
        <w:rPr>
          <w:rFonts w:ascii="Calibri" w:hAnsi="Calibri"/>
          <w:sz w:val="22"/>
          <w:szCs w:val="22"/>
        </w:rPr>
      </w:pPr>
      <w:r w:rsidRPr="00476C7D">
        <w:rPr>
          <w:rFonts w:ascii="Calibri" w:hAnsi="Calibri"/>
          <w:sz w:val="22"/>
          <w:szCs w:val="22"/>
        </w:rPr>
        <w:t>Class Participation……………………………………………………</w:t>
      </w:r>
      <w:r w:rsidR="00563447" w:rsidRPr="00476C7D">
        <w:rPr>
          <w:rFonts w:ascii="Calibri" w:hAnsi="Calibri"/>
          <w:sz w:val="22"/>
          <w:szCs w:val="22"/>
        </w:rPr>
        <w:t>…</w:t>
      </w:r>
      <w:r w:rsidRPr="00476C7D">
        <w:rPr>
          <w:rFonts w:ascii="Calibri" w:hAnsi="Calibri"/>
          <w:sz w:val="22"/>
          <w:szCs w:val="22"/>
        </w:rPr>
        <w:t xml:space="preserve"> </w:t>
      </w:r>
      <w:r w:rsidR="00920636">
        <w:rPr>
          <w:rFonts w:ascii="Calibri" w:hAnsi="Calibri"/>
          <w:sz w:val="22"/>
          <w:szCs w:val="22"/>
        </w:rPr>
        <w:t>4</w:t>
      </w:r>
      <w:r w:rsidRPr="00476C7D">
        <w:rPr>
          <w:rFonts w:ascii="Calibri" w:hAnsi="Calibri"/>
          <w:sz w:val="22"/>
          <w:szCs w:val="22"/>
        </w:rPr>
        <w:t>%</w:t>
      </w:r>
    </w:p>
    <w:p w14:paraId="5E5130A8" w14:textId="3D09A04A" w:rsidR="009F1948" w:rsidRPr="00476C7D" w:rsidRDefault="009F1948" w:rsidP="00777A6B">
      <w:pPr>
        <w:contextualSpacing/>
        <w:rPr>
          <w:rFonts w:ascii="Calibri" w:hAnsi="Calibri"/>
          <w:sz w:val="22"/>
          <w:szCs w:val="22"/>
        </w:rPr>
      </w:pPr>
      <w:r w:rsidRPr="00476C7D">
        <w:rPr>
          <w:rFonts w:ascii="Calibri" w:hAnsi="Calibri"/>
          <w:sz w:val="22"/>
          <w:szCs w:val="22"/>
        </w:rPr>
        <w:t>In Class Assignments………………………………………………….. 10%</w:t>
      </w:r>
    </w:p>
    <w:p w14:paraId="77568C2A" w14:textId="4E3B931B" w:rsidR="004B2151" w:rsidRPr="00476C7D" w:rsidRDefault="004B2151" w:rsidP="00777A6B">
      <w:pPr>
        <w:contextualSpacing/>
        <w:rPr>
          <w:rFonts w:ascii="Calibri" w:hAnsi="Calibri"/>
          <w:sz w:val="22"/>
          <w:szCs w:val="22"/>
        </w:rPr>
      </w:pPr>
      <w:r w:rsidRPr="00476C7D">
        <w:rPr>
          <w:rFonts w:ascii="Calibri" w:hAnsi="Calibri"/>
          <w:sz w:val="22"/>
          <w:szCs w:val="22"/>
        </w:rPr>
        <w:t xml:space="preserve">Researching Form </w:t>
      </w:r>
      <w:r w:rsidR="00FA51DD" w:rsidRPr="00476C7D">
        <w:rPr>
          <w:rFonts w:ascii="Calibri" w:hAnsi="Calibri"/>
          <w:sz w:val="22"/>
          <w:szCs w:val="22"/>
        </w:rPr>
        <w:t>A</w:t>
      </w:r>
      <w:r w:rsidRPr="00476C7D">
        <w:rPr>
          <w:rFonts w:ascii="Calibri" w:hAnsi="Calibri"/>
          <w:sz w:val="22"/>
          <w:szCs w:val="22"/>
        </w:rPr>
        <w:t xml:space="preserve">ssignment……………………………………….. </w:t>
      </w:r>
      <w:r w:rsidR="00920636">
        <w:rPr>
          <w:rFonts w:ascii="Calibri" w:hAnsi="Calibri"/>
          <w:sz w:val="22"/>
          <w:szCs w:val="22"/>
        </w:rPr>
        <w:t>23</w:t>
      </w:r>
      <w:r w:rsidRPr="00476C7D">
        <w:rPr>
          <w:rFonts w:ascii="Calibri" w:hAnsi="Calibri"/>
          <w:sz w:val="22"/>
          <w:szCs w:val="22"/>
        </w:rPr>
        <w:t>%</w:t>
      </w:r>
    </w:p>
    <w:p w14:paraId="4B065A74" w14:textId="47B4AF97" w:rsidR="004B2151" w:rsidRPr="00476C7D" w:rsidRDefault="004B2151" w:rsidP="00777A6B">
      <w:pPr>
        <w:contextualSpacing/>
        <w:rPr>
          <w:rFonts w:ascii="Calibri" w:hAnsi="Calibri"/>
          <w:sz w:val="22"/>
          <w:szCs w:val="22"/>
        </w:rPr>
      </w:pPr>
      <w:r w:rsidRPr="00476C7D">
        <w:rPr>
          <w:rFonts w:ascii="Calibri" w:hAnsi="Calibri"/>
          <w:sz w:val="22"/>
          <w:szCs w:val="22"/>
        </w:rPr>
        <w:t xml:space="preserve">Researching Content </w:t>
      </w:r>
      <w:r w:rsidR="00FA51DD" w:rsidRPr="00476C7D">
        <w:rPr>
          <w:rFonts w:ascii="Calibri" w:hAnsi="Calibri"/>
          <w:sz w:val="22"/>
          <w:szCs w:val="22"/>
        </w:rPr>
        <w:t>A</w:t>
      </w:r>
      <w:r w:rsidRPr="00476C7D">
        <w:rPr>
          <w:rFonts w:ascii="Calibri" w:hAnsi="Calibri"/>
          <w:sz w:val="22"/>
          <w:szCs w:val="22"/>
        </w:rPr>
        <w:t xml:space="preserve">ssignment……………………………………. </w:t>
      </w:r>
      <w:r w:rsidR="00920636">
        <w:rPr>
          <w:rFonts w:ascii="Calibri" w:hAnsi="Calibri"/>
          <w:sz w:val="22"/>
          <w:szCs w:val="22"/>
        </w:rPr>
        <w:t>23</w:t>
      </w:r>
      <w:r w:rsidRPr="00476C7D">
        <w:rPr>
          <w:rFonts w:ascii="Calibri" w:hAnsi="Calibri"/>
          <w:sz w:val="22"/>
          <w:szCs w:val="22"/>
        </w:rPr>
        <w:t>%</w:t>
      </w:r>
    </w:p>
    <w:p w14:paraId="1E2FA350" w14:textId="3EB351FF" w:rsidR="004B2151" w:rsidRPr="00476C7D" w:rsidRDefault="004B2151" w:rsidP="008E48C2">
      <w:pPr>
        <w:contextualSpacing/>
        <w:rPr>
          <w:rFonts w:ascii="Calibri" w:hAnsi="Calibri"/>
          <w:sz w:val="22"/>
          <w:szCs w:val="22"/>
        </w:rPr>
      </w:pPr>
      <w:r w:rsidRPr="00476C7D">
        <w:rPr>
          <w:rFonts w:ascii="Calibri" w:hAnsi="Calibri"/>
          <w:sz w:val="22"/>
          <w:szCs w:val="22"/>
        </w:rPr>
        <w:t>Final Project……………………………………………………………... 4</w:t>
      </w:r>
      <w:r w:rsidR="00920636">
        <w:rPr>
          <w:rFonts w:ascii="Calibri" w:hAnsi="Calibri"/>
          <w:sz w:val="22"/>
          <w:szCs w:val="22"/>
        </w:rPr>
        <w:t>0</w:t>
      </w:r>
      <w:r w:rsidRPr="00476C7D">
        <w:rPr>
          <w:rFonts w:ascii="Calibri" w:hAnsi="Calibri"/>
          <w:sz w:val="22"/>
          <w:szCs w:val="22"/>
        </w:rPr>
        <w:t>%</w:t>
      </w:r>
    </w:p>
    <w:p w14:paraId="5A7C9842" w14:textId="77777777" w:rsidR="00FA51DD" w:rsidRPr="00476C7D" w:rsidRDefault="00FA51DD" w:rsidP="00C70D17">
      <w:pPr>
        <w:spacing w:line="360" w:lineRule="auto"/>
        <w:rPr>
          <w:rFonts w:ascii="Calibri" w:hAnsi="Calibri"/>
          <w:sz w:val="22"/>
          <w:szCs w:val="22"/>
        </w:rPr>
      </w:pPr>
    </w:p>
    <w:p w14:paraId="78EA0C84" w14:textId="294C9B88" w:rsidR="00FA51DD" w:rsidRPr="00476C7D" w:rsidRDefault="00FA51DD" w:rsidP="003213E2">
      <w:pPr>
        <w:contextualSpacing/>
        <w:rPr>
          <w:rFonts w:ascii="Calibri" w:hAnsi="Calibri"/>
          <w:sz w:val="22"/>
          <w:szCs w:val="22"/>
        </w:rPr>
      </w:pPr>
      <w:r w:rsidRPr="00476C7D">
        <w:rPr>
          <w:rFonts w:ascii="Calibri" w:hAnsi="Calibri"/>
          <w:sz w:val="22"/>
          <w:szCs w:val="22"/>
        </w:rPr>
        <w:t>• Class Participation includes attendance,</w:t>
      </w:r>
      <w:r w:rsidR="005A4A9F" w:rsidRPr="00476C7D">
        <w:rPr>
          <w:rFonts w:ascii="Calibri" w:hAnsi="Calibri"/>
          <w:sz w:val="22"/>
          <w:szCs w:val="22"/>
        </w:rPr>
        <w:t xml:space="preserve"> completion of the reading,</w:t>
      </w:r>
      <w:r w:rsidRPr="00476C7D">
        <w:rPr>
          <w:rFonts w:ascii="Calibri" w:hAnsi="Calibri"/>
          <w:sz w:val="22"/>
          <w:szCs w:val="22"/>
        </w:rPr>
        <w:t xml:space="preserve"> involvement in class discussion, and engagement in weekly group exercises.</w:t>
      </w:r>
    </w:p>
    <w:p w14:paraId="355710F3" w14:textId="77777777" w:rsidR="009F1948" w:rsidRPr="00476C7D" w:rsidRDefault="009F1948" w:rsidP="003213E2">
      <w:pPr>
        <w:contextualSpacing/>
        <w:rPr>
          <w:rFonts w:ascii="Calibri" w:hAnsi="Calibri"/>
          <w:sz w:val="22"/>
          <w:szCs w:val="22"/>
        </w:rPr>
      </w:pPr>
    </w:p>
    <w:p w14:paraId="6831FA7D" w14:textId="2F2FE0D3" w:rsidR="009F1948" w:rsidRPr="00476C7D" w:rsidRDefault="009F1948" w:rsidP="003213E2">
      <w:pPr>
        <w:contextualSpacing/>
        <w:rPr>
          <w:rFonts w:ascii="Calibri" w:hAnsi="Calibri"/>
          <w:sz w:val="22"/>
          <w:szCs w:val="22"/>
        </w:rPr>
      </w:pPr>
      <w:r w:rsidRPr="00476C7D">
        <w:rPr>
          <w:rFonts w:ascii="Calibri" w:hAnsi="Calibri"/>
          <w:sz w:val="22"/>
          <w:szCs w:val="22"/>
        </w:rPr>
        <w:t>• Each class features an in class assignment to practice the ideas and techniques discussed in that class. Each student is required to submit 3 of their in class assignments</w:t>
      </w:r>
      <w:r w:rsidR="00A7764C">
        <w:rPr>
          <w:rFonts w:ascii="Calibri" w:hAnsi="Calibri"/>
          <w:sz w:val="22"/>
          <w:szCs w:val="22"/>
        </w:rPr>
        <w:t xml:space="preserve"> at the end of the semester</w:t>
      </w:r>
      <w:r w:rsidR="00D81682" w:rsidRPr="00476C7D">
        <w:rPr>
          <w:rFonts w:ascii="Calibri" w:hAnsi="Calibri"/>
          <w:sz w:val="22"/>
          <w:szCs w:val="22"/>
        </w:rPr>
        <w:t>. These combined assignments</w:t>
      </w:r>
      <w:r w:rsidRPr="00476C7D">
        <w:rPr>
          <w:rFonts w:ascii="Calibri" w:hAnsi="Calibri"/>
          <w:sz w:val="22"/>
          <w:szCs w:val="22"/>
        </w:rPr>
        <w:t xml:space="preserve"> will make up 10% percent of the final grade, and </w:t>
      </w:r>
      <w:r w:rsidR="00D81682" w:rsidRPr="00476C7D">
        <w:rPr>
          <w:rFonts w:ascii="Calibri" w:hAnsi="Calibri"/>
          <w:sz w:val="22"/>
          <w:szCs w:val="22"/>
        </w:rPr>
        <w:t>will be</w:t>
      </w:r>
      <w:r w:rsidRPr="00476C7D">
        <w:rPr>
          <w:rFonts w:ascii="Calibri" w:hAnsi="Calibri"/>
          <w:sz w:val="22"/>
          <w:szCs w:val="22"/>
        </w:rPr>
        <w:t xml:space="preserve"> graded in </w:t>
      </w:r>
      <w:r w:rsidR="00D81682" w:rsidRPr="00476C7D">
        <w:rPr>
          <w:rFonts w:ascii="Calibri" w:hAnsi="Calibri"/>
          <w:sz w:val="22"/>
          <w:szCs w:val="22"/>
        </w:rPr>
        <w:t xml:space="preserve">a </w:t>
      </w:r>
      <w:r w:rsidRPr="00476C7D">
        <w:rPr>
          <w:rFonts w:ascii="Calibri" w:hAnsi="Calibri"/>
          <w:sz w:val="22"/>
          <w:szCs w:val="22"/>
        </w:rPr>
        <w:t>manner similar to participation.</w:t>
      </w:r>
    </w:p>
    <w:p w14:paraId="20B2C15A" w14:textId="77777777" w:rsidR="00FA51DD" w:rsidRPr="00476C7D" w:rsidRDefault="00FA51DD" w:rsidP="003213E2">
      <w:pPr>
        <w:contextualSpacing/>
        <w:rPr>
          <w:rFonts w:ascii="Calibri" w:hAnsi="Calibri"/>
          <w:sz w:val="22"/>
          <w:szCs w:val="22"/>
        </w:rPr>
      </w:pPr>
    </w:p>
    <w:p w14:paraId="04B0626B" w14:textId="2EADA721" w:rsidR="00FA51DD" w:rsidRPr="00476C7D" w:rsidRDefault="00FA51DD" w:rsidP="003213E2">
      <w:pPr>
        <w:contextualSpacing/>
        <w:rPr>
          <w:rFonts w:ascii="Calibri" w:hAnsi="Calibri"/>
          <w:b/>
          <w:sz w:val="22"/>
          <w:szCs w:val="22"/>
        </w:rPr>
      </w:pPr>
      <w:r w:rsidRPr="00476C7D">
        <w:rPr>
          <w:rFonts w:ascii="Calibri" w:hAnsi="Calibri"/>
          <w:sz w:val="22"/>
          <w:szCs w:val="22"/>
        </w:rPr>
        <w:t>• Researching Fo</w:t>
      </w:r>
      <w:r w:rsidR="00FC23C7" w:rsidRPr="00476C7D">
        <w:rPr>
          <w:rFonts w:ascii="Calibri" w:hAnsi="Calibri"/>
          <w:sz w:val="22"/>
          <w:szCs w:val="22"/>
        </w:rPr>
        <w:t>rm Assignment is a</w:t>
      </w:r>
      <w:r w:rsidR="00C42BD9" w:rsidRPr="00476C7D">
        <w:rPr>
          <w:rFonts w:ascii="Calibri" w:hAnsi="Calibri"/>
          <w:sz w:val="22"/>
          <w:szCs w:val="22"/>
        </w:rPr>
        <w:t xml:space="preserve"> work of poetry, </w:t>
      </w:r>
      <w:r w:rsidR="006E6B41" w:rsidRPr="00476C7D">
        <w:rPr>
          <w:rFonts w:ascii="Calibri" w:hAnsi="Calibri"/>
          <w:sz w:val="22"/>
          <w:szCs w:val="22"/>
        </w:rPr>
        <w:t>drama</w:t>
      </w:r>
      <w:r w:rsidR="00C42BD9" w:rsidRPr="00476C7D">
        <w:rPr>
          <w:rFonts w:ascii="Calibri" w:hAnsi="Calibri"/>
          <w:sz w:val="22"/>
          <w:szCs w:val="22"/>
        </w:rPr>
        <w:t xml:space="preserve"> or fiction</w:t>
      </w:r>
      <w:r w:rsidR="00FC23C7" w:rsidRPr="00476C7D">
        <w:rPr>
          <w:rFonts w:ascii="Calibri" w:hAnsi="Calibri"/>
          <w:sz w:val="22"/>
          <w:szCs w:val="22"/>
        </w:rPr>
        <w:t xml:space="preserve"> </w:t>
      </w:r>
      <w:r w:rsidR="00A7764C">
        <w:rPr>
          <w:rFonts w:ascii="Calibri" w:hAnsi="Calibri"/>
          <w:sz w:val="22"/>
          <w:szCs w:val="22"/>
        </w:rPr>
        <w:t>700-11</w:t>
      </w:r>
      <w:r w:rsidR="00C42BD9" w:rsidRPr="00476C7D">
        <w:rPr>
          <w:rFonts w:ascii="Calibri" w:hAnsi="Calibri"/>
          <w:sz w:val="22"/>
          <w:szCs w:val="22"/>
        </w:rPr>
        <w:t>00 word</w:t>
      </w:r>
      <w:r w:rsidR="006E6B41" w:rsidRPr="00476C7D">
        <w:rPr>
          <w:rFonts w:ascii="Calibri" w:hAnsi="Calibri"/>
          <w:sz w:val="22"/>
          <w:szCs w:val="22"/>
        </w:rPr>
        <w:t>s</w:t>
      </w:r>
      <w:r w:rsidR="003D46D9" w:rsidRPr="00476C7D">
        <w:rPr>
          <w:rFonts w:ascii="Calibri" w:hAnsi="Calibri"/>
          <w:sz w:val="22"/>
          <w:szCs w:val="22"/>
        </w:rPr>
        <w:t xml:space="preserve"> (f</w:t>
      </w:r>
      <w:r w:rsidR="00C42BD9" w:rsidRPr="00476C7D">
        <w:rPr>
          <w:rFonts w:ascii="Calibri" w:hAnsi="Calibri"/>
          <w:sz w:val="22"/>
          <w:szCs w:val="22"/>
        </w:rPr>
        <w:t>or fiction and drama)</w:t>
      </w:r>
      <w:r w:rsidRPr="00476C7D">
        <w:rPr>
          <w:rFonts w:ascii="Calibri" w:hAnsi="Calibri"/>
          <w:sz w:val="22"/>
          <w:szCs w:val="22"/>
        </w:rPr>
        <w:t>,</w:t>
      </w:r>
      <w:r w:rsidR="00C42BD9" w:rsidRPr="00476C7D">
        <w:rPr>
          <w:rFonts w:ascii="Calibri" w:hAnsi="Calibri"/>
          <w:sz w:val="22"/>
          <w:szCs w:val="22"/>
        </w:rPr>
        <w:t xml:space="preserve"> </w:t>
      </w:r>
      <w:r w:rsidR="006E6B41" w:rsidRPr="00476C7D">
        <w:rPr>
          <w:rFonts w:ascii="Calibri" w:hAnsi="Calibri"/>
          <w:sz w:val="22"/>
          <w:szCs w:val="22"/>
        </w:rPr>
        <w:t>2-3 pages</w:t>
      </w:r>
      <w:r w:rsidR="00C42BD9" w:rsidRPr="00476C7D">
        <w:rPr>
          <w:rFonts w:ascii="Calibri" w:hAnsi="Calibri"/>
          <w:sz w:val="22"/>
          <w:szCs w:val="22"/>
        </w:rPr>
        <w:t xml:space="preserve"> (for poetry)</w:t>
      </w:r>
      <w:r w:rsidR="003D46D9" w:rsidRPr="00476C7D">
        <w:rPr>
          <w:rFonts w:ascii="Calibri" w:hAnsi="Calibri"/>
          <w:sz w:val="22"/>
          <w:szCs w:val="22"/>
        </w:rPr>
        <w:t>,</w:t>
      </w:r>
      <w:r w:rsidR="005A4A9F" w:rsidRPr="00476C7D">
        <w:rPr>
          <w:rFonts w:ascii="Calibri" w:hAnsi="Calibri"/>
          <w:sz w:val="22"/>
          <w:szCs w:val="22"/>
        </w:rPr>
        <w:t xml:space="preserve"> </w:t>
      </w:r>
      <w:r w:rsidR="00525347" w:rsidRPr="00476C7D">
        <w:rPr>
          <w:rFonts w:ascii="Calibri" w:hAnsi="Calibri"/>
          <w:sz w:val="22"/>
          <w:szCs w:val="22"/>
        </w:rPr>
        <w:t xml:space="preserve">double spaced, with 12pt. font, </w:t>
      </w:r>
      <w:r w:rsidR="005A4A9F" w:rsidRPr="00476C7D">
        <w:rPr>
          <w:rFonts w:ascii="Calibri" w:hAnsi="Calibri"/>
          <w:sz w:val="22"/>
          <w:szCs w:val="22"/>
        </w:rPr>
        <w:t>either poetry, play or fiction</w:t>
      </w:r>
      <w:r w:rsidR="009C394B" w:rsidRPr="00476C7D">
        <w:rPr>
          <w:rFonts w:ascii="Calibri" w:hAnsi="Calibri"/>
          <w:sz w:val="22"/>
          <w:szCs w:val="22"/>
        </w:rPr>
        <w:t>,</w:t>
      </w:r>
      <w:r w:rsidR="005A4A9F" w:rsidRPr="00476C7D">
        <w:rPr>
          <w:rFonts w:ascii="Calibri" w:hAnsi="Calibri"/>
          <w:sz w:val="22"/>
          <w:szCs w:val="22"/>
        </w:rPr>
        <w:t xml:space="preserve"> that utilizes</w:t>
      </w:r>
      <w:r w:rsidR="00B970EA" w:rsidRPr="00476C7D">
        <w:rPr>
          <w:rFonts w:ascii="Calibri" w:hAnsi="Calibri"/>
          <w:sz w:val="22"/>
          <w:szCs w:val="22"/>
        </w:rPr>
        <w:t xml:space="preserve"> the</w:t>
      </w:r>
      <w:r w:rsidR="005A4A9F" w:rsidRPr="00476C7D">
        <w:rPr>
          <w:rFonts w:ascii="Calibri" w:hAnsi="Calibri"/>
          <w:sz w:val="22"/>
          <w:szCs w:val="22"/>
        </w:rPr>
        <w:t xml:space="preserve"> skills learned in the first part of the course, on how to research and</w:t>
      </w:r>
      <w:r w:rsidR="00B970EA" w:rsidRPr="00476C7D">
        <w:rPr>
          <w:rFonts w:ascii="Calibri" w:hAnsi="Calibri"/>
          <w:sz w:val="22"/>
          <w:szCs w:val="22"/>
        </w:rPr>
        <w:t>/or</w:t>
      </w:r>
      <w:r w:rsidR="005A4A9F" w:rsidRPr="00476C7D">
        <w:rPr>
          <w:rFonts w:ascii="Calibri" w:hAnsi="Calibri"/>
          <w:sz w:val="22"/>
          <w:szCs w:val="22"/>
        </w:rPr>
        <w:t xml:space="preserve"> use formal </w:t>
      </w:r>
      <w:r w:rsidR="00B970EA" w:rsidRPr="00476C7D">
        <w:rPr>
          <w:rFonts w:ascii="Calibri" w:hAnsi="Calibri"/>
          <w:sz w:val="22"/>
          <w:szCs w:val="22"/>
        </w:rPr>
        <w:t>and</w:t>
      </w:r>
      <w:r w:rsidR="005A4A9F" w:rsidRPr="00476C7D">
        <w:rPr>
          <w:rFonts w:ascii="Calibri" w:hAnsi="Calibri"/>
          <w:sz w:val="22"/>
          <w:szCs w:val="22"/>
        </w:rPr>
        <w:t xml:space="preserve"> structural elements.</w:t>
      </w:r>
      <w:r w:rsidR="009C394B" w:rsidRPr="00476C7D">
        <w:rPr>
          <w:rFonts w:ascii="Calibri" w:hAnsi="Calibri"/>
          <w:sz w:val="22"/>
          <w:szCs w:val="22"/>
        </w:rPr>
        <w:t xml:space="preserve"> It is </w:t>
      </w:r>
      <w:r w:rsidR="009C394B" w:rsidRPr="00476C7D">
        <w:rPr>
          <w:rFonts w:ascii="Calibri" w:hAnsi="Calibri"/>
          <w:b/>
          <w:sz w:val="22"/>
          <w:szCs w:val="22"/>
        </w:rPr>
        <w:t xml:space="preserve">due on </w:t>
      </w:r>
      <w:r w:rsidR="004F26D1">
        <w:rPr>
          <w:rFonts w:ascii="Calibri" w:hAnsi="Calibri"/>
          <w:b/>
          <w:sz w:val="22"/>
          <w:szCs w:val="22"/>
        </w:rPr>
        <w:t>Wednesday</w:t>
      </w:r>
      <w:r w:rsidR="003A1758" w:rsidRPr="00476C7D">
        <w:rPr>
          <w:rFonts w:ascii="Calibri" w:hAnsi="Calibri"/>
          <w:b/>
          <w:sz w:val="22"/>
          <w:szCs w:val="22"/>
        </w:rPr>
        <w:t xml:space="preserve">, </w:t>
      </w:r>
      <w:r w:rsidR="00A7764C">
        <w:rPr>
          <w:rFonts w:ascii="Calibri" w:hAnsi="Calibri"/>
          <w:b/>
          <w:sz w:val="22"/>
          <w:szCs w:val="22"/>
        </w:rPr>
        <w:t>October</w:t>
      </w:r>
      <w:r w:rsidR="004F26D1">
        <w:rPr>
          <w:rFonts w:ascii="Calibri" w:hAnsi="Calibri"/>
          <w:b/>
          <w:sz w:val="22"/>
          <w:szCs w:val="22"/>
        </w:rPr>
        <w:t xml:space="preserve"> 5</w:t>
      </w:r>
      <w:r w:rsidR="003A1758" w:rsidRPr="00476C7D">
        <w:rPr>
          <w:rFonts w:ascii="Calibri" w:hAnsi="Calibri"/>
          <w:b/>
          <w:sz w:val="22"/>
          <w:szCs w:val="22"/>
        </w:rPr>
        <w:t>, 20</w:t>
      </w:r>
      <w:r w:rsidR="00814913">
        <w:rPr>
          <w:rFonts w:ascii="Calibri" w:hAnsi="Calibri"/>
          <w:b/>
          <w:sz w:val="22"/>
          <w:szCs w:val="22"/>
        </w:rPr>
        <w:t>2</w:t>
      </w:r>
      <w:r w:rsidR="004F26D1">
        <w:rPr>
          <w:rFonts w:ascii="Calibri" w:hAnsi="Calibri"/>
          <w:b/>
          <w:sz w:val="22"/>
          <w:szCs w:val="22"/>
        </w:rPr>
        <w:t>2</w:t>
      </w:r>
      <w:r w:rsidR="003A1758" w:rsidRPr="00476C7D">
        <w:rPr>
          <w:rFonts w:ascii="Calibri" w:hAnsi="Calibri"/>
          <w:b/>
          <w:sz w:val="22"/>
          <w:szCs w:val="22"/>
        </w:rPr>
        <w:t xml:space="preserve"> at 4PM (via Avenue to Learn)</w:t>
      </w:r>
      <w:r w:rsidR="009C394B" w:rsidRPr="00476C7D">
        <w:rPr>
          <w:rFonts w:ascii="Calibri" w:hAnsi="Calibri"/>
          <w:sz w:val="22"/>
          <w:szCs w:val="22"/>
        </w:rPr>
        <w:t>.</w:t>
      </w:r>
    </w:p>
    <w:p w14:paraId="5458569C" w14:textId="77777777" w:rsidR="005A4A9F" w:rsidRPr="00476C7D" w:rsidRDefault="005A4A9F" w:rsidP="003213E2">
      <w:pPr>
        <w:contextualSpacing/>
        <w:rPr>
          <w:rFonts w:ascii="Calibri" w:hAnsi="Calibri"/>
          <w:sz w:val="22"/>
          <w:szCs w:val="22"/>
        </w:rPr>
      </w:pPr>
    </w:p>
    <w:p w14:paraId="5BFF8639" w14:textId="25ED3298" w:rsidR="005A4A9F" w:rsidRPr="00476C7D" w:rsidRDefault="005A4A9F" w:rsidP="003213E2">
      <w:pPr>
        <w:contextualSpacing/>
        <w:rPr>
          <w:rFonts w:ascii="Calibri" w:hAnsi="Calibri"/>
          <w:sz w:val="22"/>
          <w:szCs w:val="22"/>
        </w:rPr>
      </w:pPr>
      <w:r w:rsidRPr="00476C7D">
        <w:rPr>
          <w:rFonts w:ascii="Calibri" w:hAnsi="Calibri"/>
          <w:sz w:val="22"/>
          <w:szCs w:val="22"/>
        </w:rPr>
        <w:t>• Resea</w:t>
      </w:r>
      <w:r w:rsidR="00ED3935" w:rsidRPr="00476C7D">
        <w:rPr>
          <w:rFonts w:ascii="Calibri" w:hAnsi="Calibri"/>
          <w:sz w:val="22"/>
          <w:szCs w:val="22"/>
        </w:rPr>
        <w:t>rc</w:t>
      </w:r>
      <w:r w:rsidR="00FC23C7" w:rsidRPr="00476C7D">
        <w:rPr>
          <w:rFonts w:ascii="Calibri" w:hAnsi="Calibri"/>
          <w:sz w:val="22"/>
          <w:szCs w:val="22"/>
        </w:rPr>
        <w:t xml:space="preserve">hing Content Assignment is </w:t>
      </w:r>
      <w:r w:rsidR="00C42BD9" w:rsidRPr="00476C7D">
        <w:rPr>
          <w:rFonts w:ascii="Calibri" w:hAnsi="Calibri"/>
          <w:sz w:val="22"/>
          <w:szCs w:val="22"/>
        </w:rPr>
        <w:t>a w</w:t>
      </w:r>
      <w:r w:rsidR="00A7764C">
        <w:rPr>
          <w:rFonts w:ascii="Calibri" w:hAnsi="Calibri"/>
          <w:sz w:val="22"/>
          <w:szCs w:val="22"/>
        </w:rPr>
        <w:t>ork of poetry, play or fiction 700-11</w:t>
      </w:r>
      <w:r w:rsidR="00C42BD9" w:rsidRPr="00476C7D">
        <w:rPr>
          <w:rFonts w:ascii="Calibri" w:hAnsi="Calibri"/>
          <w:sz w:val="22"/>
          <w:szCs w:val="22"/>
        </w:rPr>
        <w:t xml:space="preserve">00 word (for fiction and drama), </w:t>
      </w:r>
      <w:r w:rsidR="006E6B41" w:rsidRPr="00476C7D">
        <w:rPr>
          <w:rFonts w:ascii="Calibri" w:hAnsi="Calibri"/>
          <w:sz w:val="22"/>
          <w:szCs w:val="22"/>
        </w:rPr>
        <w:t>2-3 pages</w:t>
      </w:r>
      <w:r w:rsidR="00C42BD9" w:rsidRPr="00476C7D">
        <w:rPr>
          <w:rFonts w:ascii="Calibri" w:hAnsi="Calibri"/>
          <w:sz w:val="22"/>
          <w:szCs w:val="22"/>
        </w:rPr>
        <w:t xml:space="preserve"> (for poetry)</w:t>
      </w:r>
      <w:r w:rsidRPr="00476C7D">
        <w:rPr>
          <w:rFonts w:ascii="Calibri" w:hAnsi="Calibri"/>
          <w:sz w:val="22"/>
          <w:szCs w:val="22"/>
        </w:rPr>
        <w:t xml:space="preserve">, </w:t>
      </w:r>
      <w:r w:rsidR="00525347" w:rsidRPr="00476C7D">
        <w:rPr>
          <w:rFonts w:ascii="Calibri" w:hAnsi="Calibri"/>
          <w:sz w:val="22"/>
          <w:szCs w:val="22"/>
        </w:rPr>
        <w:t xml:space="preserve">double spaced, with 12pt. font, </w:t>
      </w:r>
      <w:r w:rsidRPr="00476C7D">
        <w:rPr>
          <w:rFonts w:ascii="Calibri" w:hAnsi="Calibri"/>
          <w:sz w:val="22"/>
          <w:szCs w:val="22"/>
        </w:rPr>
        <w:t>either poetry, play or fiction</w:t>
      </w:r>
      <w:r w:rsidR="009C394B" w:rsidRPr="00476C7D">
        <w:rPr>
          <w:rFonts w:ascii="Calibri" w:hAnsi="Calibri"/>
          <w:sz w:val="22"/>
          <w:szCs w:val="22"/>
        </w:rPr>
        <w:t xml:space="preserve">, </w:t>
      </w:r>
      <w:r w:rsidRPr="00476C7D">
        <w:rPr>
          <w:rFonts w:ascii="Calibri" w:hAnsi="Calibri"/>
          <w:sz w:val="22"/>
          <w:szCs w:val="22"/>
        </w:rPr>
        <w:t>that utilizes</w:t>
      </w:r>
      <w:r w:rsidR="00B970EA" w:rsidRPr="00476C7D">
        <w:rPr>
          <w:rFonts w:ascii="Calibri" w:hAnsi="Calibri"/>
          <w:sz w:val="22"/>
          <w:szCs w:val="22"/>
        </w:rPr>
        <w:t xml:space="preserve"> the</w:t>
      </w:r>
      <w:r w:rsidRPr="00476C7D">
        <w:rPr>
          <w:rFonts w:ascii="Calibri" w:hAnsi="Calibri"/>
          <w:sz w:val="22"/>
          <w:szCs w:val="22"/>
        </w:rPr>
        <w:t xml:space="preserve"> skills learned in the second part of the course, on how to research content, and </w:t>
      </w:r>
      <w:r w:rsidR="00ED3935" w:rsidRPr="00476C7D">
        <w:rPr>
          <w:rFonts w:ascii="Calibri" w:hAnsi="Calibri"/>
          <w:sz w:val="22"/>
          <w:szCs w:val="22"/>
        </w:rPr>
        <w:t>apply source material</w:t>
      </w:r>
      <w:r w:rsidRPr="00476C7D">
        <w:rPr>
          <w:rFonts w:ascii="Calibri" w:hAnsi="Calibri"/>
          <w:sz w:val="22"/>
          <w:szCs w:val="22"/>
        </w:rPr>
        <w:t>.</w:t>
      </w:r>
      <w:r w:rsidR="009C394B" w:rsidRPr="00476C7D">
        <w:rPr>
          <w:rFonts w:ascii="Calibri" w:hAnsi="Calibri"/>
          <w:sz w:val="22"/>
          <w:szCs w:val="22"/>
        </w:rPr>
        <w:t xml:space="preserve"> It is </w:t>
      </w:r>
      <w:r w:rsidR="009C394B" w:rsidRPr="00476C7D">
        <w:rPr>
          <w:rFonts w:ascii="Calibri" w:hAnsi="Calibri"/>
          <w:b/>
          <w:sz w:val="22"/>
          <w:szCs w:val="22"/>
        </w:rPr>
        <w:t>due on</w:t>
      </w:r>
      <w:r w:rsidR="00ED3935" w:rsidRPr="00476C7D">
        <w:rPr>
          <w:rFonts w:ascii="Calibri" w:hAnsi="Calibri"/>
          <w:b/>
          <w:sz w:val="22"/>
          <w:szCs w:val="22"/>
        </w:rPr>
        <w:t xml:space="preserve"> </w:t>
      </w:r>
      <w:r w:rsidR="006E7BCF">
        <w:rPr>
          <w:rFonts w:ascii="Calibri" w:hAnsi="Calibri"/>
          <w:b/>
          <w:sz w:val="22"/>
          <w:szCs w:val="22"/>
        </w:rPr>
        <w:t>Monday</w:t>
      </w:r>
      <w:r w:rsidR="00ED3935" w:rsidRPr="00476C7D">
        <w:rPr>
          <w:rFonts w:ascii="Calibri" w:hAnsi="Calibri"/>
          <w:b/>
          <w:sz w:val="22"/>
          <w:szCs w:val="22"/>
        </w:rPr>
        <w:t xml:space="preserve">, </w:t>
      </w:r>
      <w:r w:rsidR="00814913">
        <w:rPr>
          <w:rFonts w:ascii="Calibri" w:hAnsi="Calibri"/>
          <w:b/>
          <w:sz w:val="22"/>
          <w:szCs w:val="22"/>
        </w:rPr>
        <w:t>November</w:t>
      </w:r>
      <w:r w:rsidR="00A7764C">
        <w:rPr>
          <w:rFonts w:ascii="Calibri" w:hAnsi="Calibri"/>
          <w:b/>
          <w:sz w:val="22"/>
          <w:szCs w:val="22"/>
        </w:rPr>
        <w:t xml:space="preserve"> </w:t>
      </w:r>
      <w:r w:rsidR="006E7BCF">
        <w:rPr>
          <w:rFonts w:ascii="Calibri" w:hAnsi="Calibri"/>
          <w:b/>
          <w:sz w:val="22"/>
          <w:szCs w:val="22"/>
        </w:rPr>
        <w:t>8</w:t>
      </w:r>
      <w:r w:rsidR="00ED3935" w:rsidRPr="00476C7D">
        <w:rPr>
          <w:rFonts w:ascii="Calibri" w:hAnsi="Calibri"/>
          <w:b/>
          <w:sz w:val="22"/>
          <w:szCs w:val="22"/>
        </w:rPr>
        <w:t>, 20</w:t>
      </w:r>
      <w:r w:rsidR="00814913">
        <w:rPr>
          <w:rFonts w:ascii="Calibri" w:hAnsi="Calibri"/>
          <w:b/>
          <w:sz w:val="22"/>
          <w:szCs w:val="22"/>
        </w:rPr>
        <w:t>2</w:t>
      </w:r>
      <w:r w:rsidR="006E7BCF">
        <w:rPr>
          <w:rFonts w:ascii="Calibri" w:hAnsi="Calibri"/>
          <w:b/>
          <w:sz w:val="22"/>
          <w:szCs w:val="22"/>
        </w:rPr>
        <w:t>2</w:t>
      </w:r>
      <w:r w:rsidR="00ED3935" w:rsidRPr="00476C7D">
        <w:rPr>
          <w:rFonts w:ascii="Calibri" w:hAnsi="Calibri"/>
          <w:b/>
          <w:sz w:val="22"/>
          <w:szCs w:val="22"/>
        </w:rPr>
        <w:t xml:space="preserve"> at 4PM (via Avenue to Learn).</w:t>
      </w:r>
    </w:p>
    <w:p w14:paraId="13807F45" w14:textId="77777777" w:rsidR="005A4A9F" w:rsidRPr="00476C7D" w:rsidRDefault="005A4A9F" w:rsidP="003213E2">
      <w:pPr>
        <w:contextualSpacing/>
        <w:rPr>
          <w:rFonts w:ascii="Calibri" w:hAnsi="Calibri"/>
          <w:sz w:val="22"/>
          <w:szCs w:val="22"/>
        </w:rPr>
      </w:pPr>
    </w:p>
    <w:p w14:paraId="439F3E67" w14:textId="5D7880F3" w:rsidR="005A4A9F" w:rsidRPr="00476C7D" w:rsidRDefault="005A4A9F" w:rsidP="003213E2">
      <w:pPr>
        <w:contextualSpacing/>
        <w:rPr>
          <w:rFonts w:ascii="Calibri" w:hAnsi="Calibri"/>
          <w:sz w:val="22"/>
          <w:szCs w:val="22"/>
        </w:rPr>
      </w:pPr>
      <w:r w:rsidRPr="00476C7D">
        <w:rPr>
          <w:rFonts w:ascii="Calibri" w:hAnsi="Calibri"/>
          <w:sz w:val="22"/>
          <w:szCs w:val="22"/>
        </w:rPr>
        <w:t xml:space="preserve">• The Final Project </w:t>
      </w:r>
      <w:r w:rsidR="009E16FF" w:rsidRPr="00476C7D">
        <w:rPr>
          <w:rFonts w:ascii="Calibri" w:hAnsi="Calibri"/>
          <w:sz w:val="22"/>
          <w:szCs w:val="22"/>
        </w:rPr>
        <w:t xml:space="preserve">consists of two </w:t>
      </w:r>
      <w:r w:rsidR="00B970EA" w:rsidRPr="00476C7D">
        <w:rPr>
          <w:rFonts w:ascii="Calibri" w:hAnsi="Calibri"/>
          <w:sz w:val="22"/>
          <w:szCs w:val="22"/>
        </w:rPr>
        <w:t>pieces</w:t>
      </w:r>
      <w:r w:rsidR="009E16FF" w:rsidRPr="00476C7D">
        <w:rPr>
          <w:rFonts w:ascii="Calibri" w:hAnsi="Calibri"/>
          <w:sz w:val="22"/>
          <w:szCs w:val="22"/>
        </w:rPr>
        <w:t>:</w:t>
      </w:r>
      <w:r w:rsidRPr="00476C7D">
        <w:rPr>
          <w:rFonts w:ascii="Calibri" w:hAnsi="Calibri"/>
          <w:sz w:val="22"/>
          <w:szCs w:val="22"/>
        </w:rPr>
        <w:t xml:space="preserve"> </w:t>
      </w:r>
      <w:r w:rsidR="009E16FF" w:rsidRPr="00476C7D">
        <w:rPr>
          <w:rFonts w:ascii="Calibri" w:hAnsi="Calibri"/>
          <w:sz w:val="22"/>
          <w:szCs w:val="22"/>
        </w:rPr>
        <w:t xml:space="preserve">a) </w:t>
      </w:r>
      <w:r w:rsidRPr="00476C7D">
        <w:rPr>
          <w:rFonts w:ascii="Calibri" w:hAnsi="Calibri"/>
          <w:sz w:val="22"/>
          <w:szCs w:val="22"/>
        </w:rPr>
        <w:t>a lon</w:t>
      </w:r>
      <w:r w:rsidR="009E16FF" w:rsidRPr="00476C7D">
        <w:rPr>
          <w:rFonts w:ascii="Calibri" w:hAnsi="Calibri"/>
          <w:sz w:val="22"/>
          <w:szCs w:val="22"/>
        </w:rPr>
        <w:t xml:space="preserve">ger creative work, </w:t>
      </w:r>
      <w:r w:rsidR="00C42BD9" w:rsidRPr="00476C7D">
        <w:rPr>
          <w:rFonts w:ascii="Calibri" w:hAnsi="Calibri"/>
          <w:sz w:val="22"/>
          <w:szCs w:val="22"/>
        </w:rPr>
        <w:t xml:space="preserve">2500-3800 words </w:t>
      </w:r>
      <w:r w:rsidR="003D46D9" w:rsidRPr="00476C7D">
        <w:rPr>
          <w:rFonts w:ascii="Calibri" w:hAnsi="Calibri"/>
          <w:sz w:val="22"/>
          <w:szCs w:val="22"/>
        </w:rPr>
        <w:t>(for</w:t>
      </w:r>
      <w:r w:rsidR="009E16FF" w:rsidRPr="00476C7D">
        <w:rPr>
          <w:rFonts w:ascii="Calibri" w:hAnsi="Calibri"/>
          <w:sz w:val="22"/>
          <w:szCs w:val="22"/>
        </w:rPr>
        <w:t xml:space="preserve"> fiction or drama) or</w:t>
      </w:r>
      <w:r w:rsidRPr="00476C7D">
        <w:rPr>
          <w:rFonts w:ascii="Calibri" w:hAnsi="Calibri"/>
          <w:sz w:val="22"/>
          <w:szCs w:val="22"/>
        </w:rPr>
        <w:t xml:space="preserve"> </w:t>
      </w:r>
      <w:r w:rsidR="00525347" w:rsidRPr="00476C7D">
        <w:rPr>
          <w:rFonts w:ascii="Calibri" w:hAnsi="Calibri"/>
          <w:sz w:val="22"/>
          <w:szCs w:val="22"/>
        </w:rPr>
        <w:t xml:space="preserve">a </w:t>
      </w:r>
      <w:r w:rsidRPr="00476C7D">
        <w:rPr>
          <w:rFonts w:ascii="Calibri" w:hAnsi="Calibri"/>
          <w:sz w:val="22"/>
          <w:szCs w:val="22"/>
        </w:rPr>
        <w:t>shorter</w:t>
      </w:r>
      <w:r w:rsidR="00D80DE3" w:rsidRPr="00476C7D">
        <w:rPr>
          <w:rFonts w:ascii="Calibri" w:hAnsi="Calibri"/>
          <w:sz w:val="22"/>
          <w:szCs w:val="22"/>
        </w:rPr>
        <w:t xml:space="preserve"> </w:t>
      </w:r>
      <w:r w:rsidR="006E6B41" w:rsidRPr="00476C7D">
        <w:rPr>
          <w:rFonts w:ascii="Calibri" w:hAnsi="Calibri"/>
          <w:sz w:val="22"/>
          <w:szCs w:val="22"/>
        </w:rPr>
        <w:t>10-12 pages</w:t>
      </w:r>
      <w:r w:rsidR="00275142" w:rsidRPr="00476C7D">
        <w:rPr>
          <w:rFonts w:ascii="Calibri" w:hAnsi="Calibri"/>
          <w:sz w:val="22"/>
          <w:szCs w:val="22"/>
        </w:rPr>
        <w:t xml:space="preserve"> </w:t>
      </w:r>
      <w:r w:rsidR="009E16FF" w:rsidRPr="00476C7D">
        <w:rPr>
          <w:rFonts w:ascii="Calibri" w:hAnsi="Calibri"/>
          <w:sz w:val="22"/>
          <w:szCs w:val="22"/>
        </w:rPr>
        <w:t>(</w:t>
      </w:r>
      <w:r w:rsidR="003D46D9" w:rsidRPr="00476C7D">
        <w:rPr>
          <w:rFonts w:ascii="Calibri" w:hAnsi="Calibri"/>
          <w:sz w:val="22"/>
          <w:szCs w:val="22"/>
        </w:rPr>
        <w:t>for</w:t>
      </w:r>
      <w:r w:rsidRPr="00476C7D">
        <w:rPr>
          <w:rFonts w:ascii="Calibri" w:hAnsi="Calibri"/>
          <w:sz w:val="22"/>
          <w:szCs w:val="22"/>
        </w:rPr>
        <w:t xml:space="preserve"> poetry</w:t>
      </w:r>
      <w:r w:rsidR="009E16FF" w:rsidRPr="00476C7D">
        <w:rPr>
          <w:rFonts w:ascii="Calibri" w:hAnsi="Calibri"/>
          <w:sz w:val="22"/>
          <w:szCs w:val="22"/>
        </w:rPr>
        <w:t>)</w:t>
      </w:r>
      <w:r w:rsidRPr="00476C7D">
        <w:rPr>
          <w:rFonts w:ascii="Calibri" w:hAnsi="Calibri"/>
          <w:sz w:val="22"/>
          <w:szCs w:val="22"/>
        </w:rPr>
        <w:t>,</w:t>
      </w:r>
      <w:r w:rsidR="00525347" w:rsidRPr="00476C7D">
        <w:rPr>
          <w:rFonts w:ascii="Calibri" w:hAnsi="Calibri"/>
          <w:sz w:val="22"/>
          <w:szCs w:val="22"/>
        </w:rPr>
        <w:t xml:space="preserve"> double spaced, with 12pt. font, </w:t>
      </w:r>
      <w:r w:rsidRPr="00476C7D">
        <w:rPr>
          <w:rFonts w:ascii="Calibri" w:hAnsi="Calibri"/>
          <w:sz w:val="22"/>
          <w:szCs w:val="22"/>
        </w:rPr>
        <w:t xml:space="preserve">that </w:t>
      </w:r>
      <w:r w:rsidR="00B970EA" w:rsidRPr="00476C7D">
        <w:rPr>
          <w:rFonts w:ascii="Calibri" w:hAnsi="Calibri"/>
          <w:sz w:val="22"/>
          <w:szCs w:val="22"/>
        </w:rPr>
        <w:t>includes</w:t>
      </w:r>
      <w:r w:rsidRPr="00476C7D">
        <w:rPr>
          <w:rFonts w:ascii="Calibri" w:hAnsi="Calibri"/>
          <w:sz w:val="22"/>
          <w:szCs w:val="22"/>
        </w:rPr>
        <w:t xml:space="preserve"> research and source material</w:t>
      </w:r>
      <w:r w:rsidR="00B970EA" w:rsidRPr="00476C7D">
        <w:rPr>
          <w:rFonts w:ascii="Calibri" w:hAnsi="Calibri"/>
          <w:sz w:val="22"/>
          <w:szCs w:val="22"/>
        </w:rPr>
        <w:t>s</w:t>
      </w:r>
      <w:r w:rsidRPr="00476C7D">
        <w:rPr>
          <w:rFonts w:ascii="Calibri" w:hAnsi="Calibri"/>
          <w:sz w:val="22"/>
          <w:szCs w:val="22"/>
        </w:rPr>
        <w:t xml:space="preserve"> </w:t>
      </w:r>
      <w:r w:rsidR="009E16FF" w:rsidRPr="00476C7D">
        <w:rPr>
          <w:rFonts w:ascii="Calibri" w:hAnsi="Calibri"/>
          <w:sz w:val="22"/>
          <w:szCs w:val="22"/>
        </w:rPr>
        <w:t xml:space="preserve">in its creation, and </w:t>
      </w:r>
      <w:r w:rsidR="00525347" w:rsidRPr="00476C7D">
        <w:rPr>
          <w:rFonts w:ascii="Calibri" w:hAnsi="Calibri"/>
          <w:sz w:val="22"/>
          <w:szCs w:val="22"/>
        </w:rPr>
        <w:t>b) a shorter explanatory essay</w:t>
      </w:r>
      <w:r w:rsidR="00275142" w:rsidRPr="00476C7D">
        <w:rPr>
          <w:rFonts w:ascii="Calibri" w:hAnsi="Calibri"/>
          <w:sz w:val="22"/>
          <w:szCs w:val="22"/>
        </w:rPr>
        <w:t xml:space="preserve">, </w:t>
      </w:r>
      <w:r w:rsidR="0090146B">
        <w:rPr>
          <w:rFonts w:ascii="Calibri" w:hAnsi="Calibri"/>
          <w:sz w:val="22"/>
          <w:szCs w:val="22"/>
        </w:rPr>
        <w:t>200-8</w:t>
      </w:r>
      <w:r w:rsidR="00D81682" w:rsidRPr="00476C7D">
        <w:rPr>
          <w:rFonts w:ascii="Calibri" w:hAnsi="Calibri"/>
          <w:sz w:val="22"/>
          <w:szCs w:val="22"/>
        </w:rPr>
        <w:t xml:space="preserve">00 </w:t>
      </w:r>
      <w:r w:rsidR="00275142" w:rsidRPr="00476C7D">
        <w:rPr>
          <w:rFonts w:ascii="Calibri" w:hAnsi="Calibri"/>
          <w:sz w:val="22"/>
          <w:szCs w:val="22"/>
        </w:rPr>
        <w:t>words</w:t>
      </w:r>
      <w:r w:rsidR="00525347" w:rsidRPr="00476C7D">
        <w:rPr>
          <w:rFonts w:ascii="Calibri" w:hAnsi="Calibri"/>
          <w:sz w:val="22"/>
          <w:szCs w:val="22"/>
        </w:rPr>
        <w:t>, double spaced, with 12pt. font,</w:t>
      </w:r>
      <w:r w:rsidR="009E16FF" w:rsidRPr="00476C7D">
        <w:rPr>
          <w:rFonts w:ascii="Calibri" w:hAnsi="Calibri"/>
          <w:sz w:val="22"/>
          <w:szCs w:val="22"/>
        </w:rPr>
        <w:t xml:space="preserve"> that describes precisely how you have used your research</w:t>
      </w:r>
      <w:r w:rsidRPr="00476C7D">
        <w:rPr>
          <w:rFonts w:ascii="Calibri" w:hAnsi="Calibri"/>
          <w:sz w:val="22"/>
          <w:szCs w:val="22"/>
        </w:rPr>
        <w:t>. The point</w:t>
      </w:r>
      <w:r w:rsidR="009E16FF" w:rsidRPr="00476C7D">
        <w:rPr>
          <w:rFonts w:ascii="Calibri" w:hAnsi="Calibri"/>
          <w:sz w:val="22"/>
          <w:szCs w:val="22"/>
        </w:rPr>
        <w:t xml:space="preserve"> of</w:t>
      </w:r>
      <w:r w:rsidRPr="00476C7D">
        <w:rPr>
          <w:rFonts w:ascii="Calibri" w:hAnsi="Calibri"/>
          <w:sz w:val="22"/>
          <w:szCs w:val="22"/>
        </w:rPr>
        <w:t xml:space="preserve"> the final project, and other assignment</w:t>
      </w:r>
      <w:r w:rsidR="009E16FF" w:rsidRPr="00476C7D">
        <w:rPr>
          <w:rFonts w:ascii="Calibri" w:hAnsi="Calibri"/>
          <w:sz w:val="22"/>
          <w:szCs w:val="22"/>
        </w:rPr>
        <w:t>s</w:t>
      </w:r>
      <w:r w:rsidRPr="00476C7D">
        <w:rPr>
          <w:rFonts w:ascii="Calibri" w:hAnsi="Calibri"/>
          <w:sz w:val="22"/>
          <w:szCs w:val="22"/>
        </w:rPr>
        <w:t>, is not to write a masterpiece, but rather to show diligence, imagination and flexibility</w:t>
      </w:r>
      <w:r w:rsidR="009E16FF" w:rsidRPr="00476C7D">
        <w:rPr>
          <w:rFonts w:ascii="Calibri" w:hAnsi="Calibri"/>
          <w:sz w:val="22"/>
          <w:szCs w:val="22"/>
        </w:rPr>
        <w:t xml:space="preserve"> in your process </w:t>
      </w:r>
      <w:r w:rsidRPr="00476C7D">
        <w:rPr>
          <w:rFonts w:ascii="Calibri" w:hAnsi="Calibri"/>
          <w:sz w:val="22"/>
          <w:szCs w:val="22"/>
        </w:rPr>
        <w:t xml:space="preserve">– to practice using research for creative work. </w:t>
      </w:r>
      <w:r w:rsidR="009E16FF" w:rsidRPr="00476C7D">
        <w:rPr>
          <w:rFonts w:ascii="Calibri" w:hAnsi="Calibri"/>
          <w:sz w:val="22"/>
          <w:szCs w:val="22"/>
        </w:rPr>
        <w:t xml:space="preserve">The Explanatory Essay is not anything like a formal bibliography. It is rather a document that explains your sources, </w:t>
      </w:r>
      <w:r w:rsidR="00B970EA" w:rsidRPr="00476C7D">
        <w:rPr>
          <w:rFonts w:ascii="Calibri" w:hAnsi="Calibri"/>
          <w:sz w:val="22"/>
          <w:szCs w:val="22"/>
        </w:rPr>
        <w:t xml:space="preserve">your </w:t>
      </w:r>
      <w:r w:rsidR="009E16FF" w:rsidRPr="00476C7D">
        <w:rPr>
          <w:rFonts w:ascii="Calibri" w:hAnsi="Calibri"/>
          <w:sz w:val="22"/>
          <w:szCs w:val="22"/>
        </w:rPr>
        <w:t xml:space="preserve">thought processes, and </w:t>
      </w:r>
      <w:r w:rsidR="00B970EA" w:rsidRPr="00476C7D">
        <w:rPr>
          <w:rFonts w:ascii="Calibri" w:hAnsi="Calibri"/>
          <w:sz w:val="22"/>
          <w:szCs w:val="22"/>
        </w:rPr>
        <w:t xml:space="preserve">your </w:t>
      </w:r>
      <w:r w:rsidR="009E16FF" w:rsidRPr="00476C7D">
        <w:rPr>
          <w:rFonts w:ascii="Calibri" w:hAnsi="Calibri"/>
          <w:sz w:val="22"/>
          <w:szCs w:val="22"/>
        </w:rPr>
        <w:t>creative leaps in the process of writing.</w:t>
      </w:r>
      <w:r w:rsidR="009C394B" w:rsidRPr="00476C7D">
        <w:rPr>
          <w:rFonts w:ascii="Calibri" w:hAnsi="Calibri"/>
          <w:sz w:val="22"/>
          <w:szCs w:val="22"/>
        </w:rPr>
        <w:t xml:space="preserve"> It is </w:t>
      </w:r>
      <w:r w:rsidR="009C394B" w:rsidRPr="00476C7D">
        <w:rPr>
          <w:rFonts w:ascii="Calibri" w:hAnsi="Calibri"/>
          <w:b/>
          <w:sz w:val="22"/>
          <w:szCs w:val="22"/>
        </w:rPr>
        <w:t>due on</w:t>
      </w:r>
      <w:r w:rsidR="00814913">
        <w:rPr>
          <w:rFonts w:ascii="Calibri" w:hAnsi="Calibri"/>
          <w:b/>
          <w:sz w:val="22"/>
          <w:szCs w:val="22"/>
        </w:rPr>
        <w:t xml:space="preserve"> </w:t>
      </w:r>
      <w:r w:rsidR="006E7BCF">
        <w:rPr>
          <w:rFonts w:ascii="Calibri" w:hAnsi="Calibri"/>
          <w:b/>
          <w:sz w:val="22"/>
          <w:szCs w:val="22"/>
        </w:rPr>
        <w:t>Monday</w:t>
      </w:r>
      <w:r w:rsidR="00275D1B" w:rsidRPr="00476C7D">
        <w:rPr>
          <w:rFonts w:ascii="Calibri" w:hAnsi="Calibri"/>
          <w:b/>
          <w:sz w:val="22"/>
          <w:szCs w:val="22"/>
        </w:rPr>
        <w:t xml:space="preserve">, </w:t>
      </w:r>
      <w:r w:rsidR="00A7764C">
        <w:rPr>
          <w:rFonts w:ascii="Calibri" w:hAnsi="Calibri"/>
          <w:b/>
          <w:sz w:val="22"/>
          <w:szCs w:val="22"/>
        </w:rPr>
        <w:t>December</w:t>
      </w:r>
      <w:r w:rsidR="00275D1B" w:rsidRPr="00476C7D">
        <w:rPr>
          <w:rFonts w:ascii="Calibri" w:hAnsi="Calibri"/>
          <w:b/>
          <w:sz w:val="22"/>
          <w:szCs w:val="22"/>
        </w:rPr>
        <w:t xml:space="preserve"> </w:t>
      </w:r>
      <w:r w:rsidR="006E7BCF">
        <w:rPr>
          <w:rFonts w:ascii="Calibri" w:hAnsi="Calibri"/>
          <w:b/>
          <w:sz w:val="22"/>
          <w:szCs w:val="22"/>
        </w:rPr>
        <w:t>12</w:t>
      </w:r>
      <w:r w:rsidR="00275D1B" w:rsidRPr="00476C7D">
        <w:rPr>
          <w:rFonts w:ascii="Calibri" w:hAnsi="Calibri"/>
          <w:b/>
          <w:sz w:val="22"/>
          <w:szCs w:val="22"/>
        </w:rPr>
        <w:t>, 20</w:t>
      </w:r>
      <w:r w:rsidR="00814913">
        <w:rPr>
          <w:rFonts w:ascii="Calibri" w:hAnsi="Calibri"/>
          <w:b/>
          <w:sz w:val="22"/>
          <w:szCs w:val="22"/>
        </w:rPr>
        <w:t>2</w:t>
      </w:r>
      <w:r w:rsidR="006E7BCF">
        <w:rPr>
          <w:rFonts w:ascii="Calibri" w:hAnsi="Calibri"/>
          <w:b/>
          <w:sz w:val="22"/>
          <w:szCs w:val="22"/>
        </w:rPr>
        <w:t>2</w:t>
      </w:r>
      <w:r w:rsidR="00275D1B" w:rsidRPr="00476C7D">
        <w:rPr>
          <w:rFonts w:ascii="Calibri" w:hAnsi="Calibri"/>
          <w:b/>
          <w:sz w:val="22"/>
          <w:szCs w:val="22"/>
        </w:rPr>
        <w:t xml:space="preserve"> at 4PM (via Avenue to Learn)</w:t>
      </w:r>
      <w:r w:rsidR="009C394B" w:rsidRPr="00476C7D">
        <w:rPr>
          <w:rFonts w:ascii="Calibri" w:hAnsi="Calibri"/>
          <w:sz w:val="22"/>
          <w:szCs w:val="22"/>
        </w:rPr>
        <w:t>.</w:t>
      </w:r>
      <w:r w:rsidR="005C3FFD" w:rsidRPr="00476C7D">
        <w:rPr>
          <w:rFonts w:ascii="Calibri" w:hAnsi="Calibri"/>
          <w:sz w:val="22"/>
          <w:szCs w:val="22"/>
        </w:rPr>
        <w:br/>
      </w:r>
    </w:p>
    <w:p w14:paraId="45ACEED9" w14:textId="459490E8" w:rsidR="00EE4F25" w:rsidRPr="00476C7D" w:rsidRDefault="00EE4F25" w:rsidP="00C70D17">
      <w:pPr>
        <w:spacing w:line="360" w:lineRule="auto"/>
        <w:rPr>
          <w:rFonts w:ascii="Calibri" w:hAnsi="Calibri"/>
          <w:sz w:val="22"/>
          <w:szCs w:val="22"/>
        </w:rPr>
      </w:pPr>
      <w:r w:rsidRPr="00476C7D">
        <w:rPr>
          <w:rFonts w:ascii="Calibri" w:hAnsi="Calibri"/>
          <w:sz w:val="22"/>
          <w:szCs w:val="22"/>
        </w:rPr>
        <w:t xml:space="preserve">•Please submit all assignments in </w:t>
      </w:r>
      <w:r w:rsidRPr="00476C7D">
        <w:rPr>
          <w:rFonts w:ascii="Calibri" w:hAnsi="Calibri"/>
          <w:b/>
          <w:sz w:val="22"/>
          <w:szCs w:val="22"/>
        </w:rPr>
        <w:t>.doc or .docx format</w:t>
      </w:r>
      <w:r w:rsidRPr="00476C7D">
        <w:rPr>
          <w:rFonts w:ascii="Calibri" w:hAnsi="Calibri"/>
          <w:sz w:val="22"/>
          <w:szCs w:val="22"/>
        </w:rPr>
        <w:t>.</w:t>
      </w:r>
    </w:p>
    <w:p w14:paraId="794DD319" w14:textId="1C1FC81B" w:rsidR="003D46D9" w:rsidRPr="00476C7D" w:rsidRDefault="003D46D9" w:rsidP="003213E2">
      <w:pPr>
        <w:contextualSpacing/>
        <w:rPr>
          <w:rFonts w:ascii="Calibri" w:hAnsi="Calibri"/>
          <w:sz w:val="22"/>
          <w:szCs w:val="22"/>
        </w:rPr>
      </w:pPr>
      <w:r w:rsidRPr="00476C7D">
        <w:rPr>
          <w:rFonts w:ascii="Calibri" w:hAnsi="Calibri" w:cs="Helvetica"/>
          <w:sz w:val="22"/>
          <w:szCs w:val="22"/>
        </w:rPr>
        <w:t>• The written work submission guidelines have been chosen to support the more sustainable use of paper, energy, and toner, and meet the Gold standard of the Office of Sustainability &lt;</w:t>
      </w:r>
      <w:hyperlink r:id="rId9" w:history="1">
        <w:r w:rsidRPr="00476C7D">
          <w:rPr>
            <w:rFonts w:ascii="Calibri" w:hAnsi="Calibri" w:cs="Helvetica"/>
            <w:color w:val="084DE6"/>
            <w:sz w:val="22"/>
            <w:szCs w:val="22"/>
            <w:u w:color="084DE6"/>
          </w:rPr>
          <w:t>www.mcmaster.ca/sustainability</w:t>
        </w:r>
      </w:hyperlink>
      <w:r w:rsidRPr="00476C7D">
        <w:rPr>
          <w:rFonts w:ascii="Calibri" w:hAnsi="Calibri" w:cs="Helvetica"/>
          <w:sz w:val="22"/>
          <w:szCs w:val="22"/>
        </w:rPr>
        <w:t xml:space="preserve">&gt;. All written </w:t>
      </w:r>
      <w:r w:rsidR="006E6B41" w:rsidRPr="00476C7D">
        <w:rPr>
          <w:rFonts w:ascii="Calibri" w:hAnsi="Calibri" w:cs="Helvetica"/>
          <w:sz w:val="22"/>
          <w:szCs w:val="22"/>
        </w:rPr>
        <w:t>work should be submitted in the</w:t>
      </w:r>
      <w:r w:rsidRPr="00476C7D">
        <w:rPr>
          <w:rFonts w:ascii="Calibri" w:hAnsi="Calibri" w:cs="Helvetica"/>
          <w:sz w:val="22"/>
          <w:szCs w:val="22"/>
        </w:rPr>
        <w:t xml:space="preserve"> following format: no title page; sans-serif font.</w:t>
      </w:r>
    </w:p>
    <w:p w14:paraId="4C3AD7A3" w14:textId="5D8E6442" w:rsidR="00476C7D" w:rsidRDefault="00981200" w:rsidP="000A509B">
      <w:pPr>
        <w:contextualSpacing/>
        <w:rPr>
          <w:rFonts w:ascii="Calibri" w:hAnsi="Calibri" w:cs="Helvetica"/>
          <w:sz w:val="22"/>
          <w:szCs w:val="22"/>
        </w:rPr>
      </w:pPr>
      <w:r w:rsidRPr="00476C7D">
        <w:rPr>
          <w:rFonts w:ascii="Calibri" w:hAnsi="Calibri"/>
          <w:sz w:val="22"/>
          <w:szCs w:val="22"/>
        </w:rPr>
        <w:br/>
      </w:r>
      <w:r w:rsidR="009A0ACA" w:rsidRPr="00476C7D">
        <w:rPr>
          <w:rFonts w:ascii="Calibri" w:hAnsi="Calibri"/>
          <w:sz w:val="22"/>
          <w:szCs w:val="22"/>
        </w:rPr>
        <w:t xml:space="preserve">• </w:t>
      </w:r>
      <w:r w:rsidR="00EE4F25" w:rsidRPr="00476C7D">
        <w:rPr>
          <w:rFonts w:ascii="Calibri" w:hAnsi="Calibri"/>
          <w:sz w:val="22"/>
          <w:szCs w:val="22"/>
        </w:rPr>
        <w:t>The</w:t>
      </w:r>
      <w:r w:rsidR="009A0ACA" w:rsidRPr="00476C7D">
        <w:rPr>
          <w:rFonts w:ascii="Calibri" w:hAnsi="Calibri" w:cs="Helvetica"/>
          <w:sz w:val="22"/>
          <w:szCs w:val="22"/>
        </w:rPr>
        <w:t xml:space="preserve"> penalty for late submission</w:t>
      </w:r>
      <w:r w:rsidR="00EE4F25" w:rsidRPr="00476C7D">
        <w:rPr>
          <w:rFonts w:ascii="Calibri" w:hAnsi="Calibri" w:cs="Helvetica"/>
          <w:sz w:val="22"/>
          <w:szCs w:val="22"/>
        </w:rPr>
        <w:t xml:space="preserve"> of assignments</w:t>
      </w:r>
      <w:r w:rsidR="009A0ACA" w:rsidRPr="00476C7D">
        <w:rPr>
          <w:rFonts w:ascii="Calibri" w:hAnsi="Calibri" w:cs="Helvetica"/>
          <w:sz w:val="22"/>
          <w:szCs w:val="22"/>
        </w:rPr>
        <w:t xml:space="preserve"> is </w:t>
      </w:r>
      <w:r w:rsidR="009A0ACA" w:rsidRPr="00476C7D">
        <w:rPr>
          <w:rFonts w:ascii="Calibri" w:hAnsi="Calibri" w:cs="Helvetica"/>
          <w:b/>
          <w:sz w:val="22"/>
          <w:szCs w:val="22"/>
        </w:rPr>
        <w:t>3% per day, including days of the weekend</w:t>
      </w:r>
      <w:r w:rsidR="009A0ACA" w:rsidRPr="00476C7D">
        <w:rPr>
          <w:rFonts w:ascii="Calibri" w:hAnsi="Calibri" w:cs="Helvetica"/>
          <w:sz w:val="22"/>
          <w:szCs w:val="22"/>
        </w:rPr>
        <w:t>.</w:t>
      </w:r>
      <w:r w:rsidR="00426CC3" w:rsidRPr="00476C7D">
        <w:rPr>
          <w:rFonts w:ascii="Calibri" w:hAnsi="Calibri" w:cs="Helvetica"/>
          <w:sz w:val="22"/>
          <w:szCs w:val="22"/>
        </w:rPr>
        <w:t xml:space="preserve"> </w:t>
      </w:r>
      <w:r w:rsidRPr="00476C7D">
        <w:rPr>
          <w:rFonts w:ascii="Calibri" w:hAnsi="Calibri" w:cs="Calibri"/>
          <w:b/>
        </w:rPr>
        <w:br/>
      </w:r>
    </w:p>
    <w:p w14:paraId="3AA91317" w14:textId="034E2E67" w:rsidR="00E0461B" w:rsidRDefault="00E0461B" w:rsidP="000A509B">
      <w:pPr>
        <w:contextualSpacing/>
        <w:rPr>
          <w:rFonts w:ascii="Calibri" w:hAnsi="Calibri" w:cs="Helvetica"/>
          <w:sz w:val="22"/>
          <w:szCs w:val="22"/>
        </w:rPr>
      </w:pPr>
    </w:p>
    <w:p w14:paraId="6956DF1C" w14:textId="77777777" w:rsidR="00E0461B" w:rsidRPr="000A509B" w:rsidRDefault="00E0461B" w:rsidP="000A509B">
      <w:pPr>
        <w:contextualSpacing/>
        <w:rPr>
          <w:rFonts w:ascii="Calibri" w:hAnsi="Calibri" w:cs="Helvetica"/>
          <w:sz w:val="22"/>
          <w:szCs w:val="22"/>
        </w:rPr>
      </w:pPr>
    </w:p>
    <w:p w14:paraId="362854F8" w14:textId="461EF57C" w:rsidR="00E563B2" w:rsidRPr="00E563B2" w:rsidRDefault="00E563B2" w:rsidP="00E719E9">
      <w:pPr>
        <w:pStyle w:val="Heading1-4CD3"/>
        <w:jc w:val="left"/>
      </w:pPr>
      <w:r w:rsidRPr="00E563B2">
        <w:lastRenderedPageBreak/>
        <w:t>SENATE-APPROVED ADVISORY STATEMENTS</w:t>
      </w:r>
    </w:p>
    <w:p w14:paraId="2CBC7DE6" w14:textId="77777777" w:rsidR="00E563B2" w:rsidRPr="00E563B2" w:rsidRDefault="00E563B2" w:rsidP="00E563B2">
      <w:pPr>
        <w:rPr>
          <w:rFonts w:asciiTheme="majorHAnsi" w:hAnsiTheme="majorHAnsi" w:cstheme="majorHAnsi"/>
          <w:b/>
          <w:bCs/>
          <w:sz w:val="22"/>
          <w:szCs w:val="22"/>
        </w:rPr>
      </w:pPr>
    </w:p>
    <w:p w14:paraId="1C5E4B06" w14:textId="77777777" w:rsidR="00E719E9" w:rsidRDefault="00E563B2" w:rsidP="00E719E9">
      <w:pPr>
        <w:pStyle w:val="Heading2-4CD3"/>
      </w:pPr>
      <w:r w:rsidRPr="00E563B2">
        <w:t>ACADEMIC INTEGRITY</w:t>
      </w:r>
    </w:p>
    <w:p w14:paraId="44507520" w14:textId="5605580B" w:rsidR="00E563B2" w:rsidRPr="00E563B2" w:rsidRDefault="00E563B2" w:rsidP="00E563B2">
      <w:pPr>
        <w:rPr>
          <w:rFonts w:asciiTheme="majorHAnsi" w:hAnsiTheme="majorHAnsi" w:cstheme="majorHAnsi"/>
          <w:sz w:val="22"/>
          <w:szCs w:val="22"/>
        </w:rPr>
      </w:pPr>
      <w:r w:rsidRPr="00E563B2">
        <w:rPr>
          <w:rFonts w:asciiTheme="majorHAnsi" w:hAnsiTheme="majorHAnsi" w:cstheme="majorHAnsi"/>
          <w:sz w:val="22"/>
          <w:szCs w:val="22"/>
        </w:rPr>
        <w:t xml:space="preserve">You are expected to exhibit honesty and use ethical behaviour in all aspects of the learning process. Academic credentials you earn are rooted in principles of honesty and academic integrity. </w:t>
      </w:r>
      <w:r w:rsidRPr="00E563B2">
        <w:rPr>
          <w:rFonts w:asciiTheme="majorHAnsi" w:hAnsiTheme="majorHAnsi" w:cstheme="majorHAnsi"/>
          <w:b/>
          <w:bCs/>
          <w:sz w:val="22"/>
          <w:szCs w:val="22"/>
        </w:rPr>
        <w:t>It is your responsibility to understand what constitutes academic dishonesty.</w:t>
      </w:r>
    </w:p>
    <w:p w14:paraId="5DAA2DF5" w14:textId="77777777" w:rsidR="00E563B2" w:rsidRPr="00E563B2" w:rsidRDefault="00E563B2" w:rsidP="00E563B2">
      <w:pPr>
        <w:rPr>
          <w:rFonts w:asciiTheme="majorHAnsi" w:hAnsiTheme="majorHAnsi" w:cstheme="majorHAnsi"/>
          <w:sz w:val="22"/>
          <w:szCs w:val="22"/>
        </w:rPr>
      </w:pPr>
      <w:r w:rsidRPr="00E563B2">
        <w:rPr>
          <w:rFonts w:asciiTheme="majorHAnsi" w:hAnsiTheme="majorHAnsi" w:cstheme="majorHAnsi"/>
          <w:sz w:val="22"/>
          <w:szCs w:val="22"/>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10" w:history="1">
        <w:r w:rsidRPr="00E563B2">
          <w:rPr>
            <w:rStyle w:val="Hyperlink"/>
            <w:rFonts w:asciiTheme="majorHAnsi" w:hAnsiTheme="majorHAnsi" w:cstheme="majorHAnsi"/>
            <w:i/>
            <w:iCs/>
            <w:sz w:val="22"/>
            <w:szCs w:val="22"/>
          </w:rPr>
          <w:t>Academic Integrity Policy</w:t>
        </w:r>
      </w:hyperlink>
      <w:r w:rsidRPr="00E563B2">
        <w:rPr>
          <w:rFonts w:asciiTheme="majorHAnsi" w:hAnsiTheme="majorHAnsi" w:cstheme="majorHAnsi"/>
          <w:i/>
          <w:iCs/>
          <w:sz w:val="22"/>
          <w:szCs w:val="22"/>
        </w:rPr>
        <w:t>,</w:t>
      </w:r>
      <w:r w:rsidRPr="00E563B2">
        <w:rPr>
          <w:rFonts w:asciiTheme="majorHAnsi" w:hAnsiTheme="majorHAnsi" w:cstheme="majorHAnsi"/>
          <w:sz w:val="22"/>
          <w:szCs w:val="22"/>
        </w:rPr>
        <w:t xml:space="preserve"> located at </w:t>
      </w:r>
      <w:hyperlink r:id="rId11" w:history="1">
        <w:r w:rsidRPr="00E563B2">
          <w:rPr>
            <w:rStyle w:val="Hyperlink"/>
            <w:rFonts w:asciiTheme="majorHAnsi" w:hAnsiTheme="majorHAnsi" w:cstheme="majorHAnsi"/>
            <w:sz w:val="22"/>
            <w:szCs w:val="22"/>
          </w:rPr>
          <w:t>https://secretariat.mcmaster.ca/university-policies-procedures- guidelines/</w:t>
        </w:r>
      </w:hyperlink>
      <w:r w:rsidRPr="00E563B2">
        <w:rPr>
          <w:rFonts w:asciiTheme="majorHAnsi" w:hAnsiTheme="majorHAnsi" w:cstheme="majorHAnsi"/>
          <w:sz w:val="22"/>
          <w:szCs w:val="22"/>
        </w:rPr>
        <w:t>.</w:t>
      </w:r>
    </w:p>
    <w:p w14:paraId="64B1E7F8" w14:textId="77777777" w:rsidR="00E563B2" w:rsidRPr="00E563B2" w:rsidRDefault="00E563B2" w:rsidP="00E563B2">
      <w:pPr>
        <w:rPr>
          <w:rFonts w:asciiTheme="majorHAnsi" w:hAnsiTheme="majorHAnsi" w:cstheme="majorHAnsi"/>
          <w:sz w:val="22"/>
          <w:szCs w:val="22"/>
        </w:rPr>
      </w:pPr>
      <w:r w:rsidRPr="00E563B2">
        <w:rPr>
          <w:rFonts w:asciiTheme="majorHAnsi" w:hAnsiTheme="majorHAnsi" w:cstheme="majorHAnsi"/>
          <w:sz w:val="22"/>
          <w:szCs w:val="22"/>
        </w:rPr>
        <w:t>The following illustrates only three forms of academic dishonesty:</w:t>
      </w:r>
    </w:p>
    <w:p w14:paraId="181CF860" w14:textId="77777777" w:rsidR="00E563B2" w:rsidRPr="00E563B2" w:rsidRDefault="00E563B2" w:rsidP="00E563B2">
      <w:pPr>
        <w:pStyle w:val="ListParagraph"/>
        <w:numPr>
          <w:ilvl w:val="0"/>
          <w:numId w:val="6"/>
        </w:numPr>
        <w:rPr>
          <w:rFonts w:asciiTheme="majorHAnsi" w:hAnsiTheme="majorHAnsi" w:cstheme="majorHAnsi"/>
          <w:sz w:val="22"/>
          <w:szCs w:val="22"/>
        </w:rPr>
      </w:pPr>
      <w:r w:rsidRPr="00E563B2">
        <w:rPr>
          <w:rFonts w:asciiTheme="majorHAnsi" w:hAnsiTheme="majorHAnsi" w:cstheme="majorHAnsi"/>
          <w:sz w:val="22"/>
          <w:szCs w:val="22"/>
        </w:rPr>
        <w:t>plagiarism, e.g. the submission of work that is not one’s own or for which other credit has been obtained.</w:t>
      </w:r>
    </w:p>
    <w:p w14:paraId="2A714834" w14:textId="77777777" w:rsidR="00E563B2" w:rsidRPr="00E563B2" w:rsidRDefault="00E563B2" w:rsidP="00E563B2">
      <w:pPr>
        <w:pStyle w:val="ListParagraph"/>
        <w:numPr>
          <w:ilvl w:val="0"/>
          <w:numId w:val="6"/>
        </w:numPr>
        <w:rPr>
          <w:rFonts w:asciiTheme="majorHAnsi" w:hAnsiTheme="majorHAnsi" w:cstheme="majorHAnsi"/>
          <w:sz w:val="22"/>
          <w:szCs w:val="22"/>
        </w:rPr>
      </w:pPr>
      <w:r w:rsidRPr="00E563B2">
        <w:rPr>
          <w:rFonts w:asciiTheme="majorHAnsi" w:hAnsiTheme="majorHAnsi" w:cstheme="majorHAnsi"/>
          <w:sz w:val="22"/>
          <w:szCs w:val="22"/>
        </w:rPr>
        <w:t>improper collaboration in group work.</w:t>
      </w:r>
    </w:p>
    <w:p w14:paraId="56EBB7C0" w14:textId="77777777" w:rsidR="00E563B2" w:rsidRPr="00E563B2" w:rsidRDefault="00E563B2" w:rsidP="00E563B2">
      <w:pPr>
        <w:pStyle w:val="ListParagraph"/>
        <w:numPr>
          <w:ilvl w:val="0"/>
          <w:numId w:val="6"/>
        </w:numPr>
        <w:rPr>
          <w:rFonts w:asciiTheme="majorHAnsi" w:hAnsiTheme="majorHAnsi" w:cstheme="majorHAnsi"/>
          <w:sz w:val="22"/>
          <w:szCs w:val="22"/>
        </w:rPr>
      </w:pPr>
      <w:r w:rsidRPr="00E563B2">
        <w:rPr>
          <w:rFonts w:asciiTheme="majorHAnsi" w:hAnsiTheme="majorHAnsi" w:cstheme="majorHAnsi"/>
          <w:sz w:val="22"/>
          <w:szCs w:val="22"/>
        </w:rPr>
        <w:t>copying or using unauthorized aids in tests and examinations.</w:t>
      </w:r>
    </w:p>
    <w:p w14:paraId="2BF517D1" w14:textId="77777777" w:rsidR="00E563B2" w:rsidRPr="00E563B2" w:rsidRDefault="00E563B2" w:rsidP="00E563B2">
      <w:pPr>
        <w:pStyle w:val="ListParagraph"/>
        <w:rPr>
          <w:rFonts w:asciiTheme="majorHAnsi" w:hAnsiTheme="majorHAnsi" w:cstheme="majorHAnsi"/>
          <w:sz w:val="22"/>
          <w:szCs w:val="22"/>
        </w:rPr>
      </w:pPr>
    </w:p>
    <w:p w14:paraId="3A21C22A" w14:textId="77777777" w:rsidR="00E719E9" w:rsidRDefault="00E563B2" w:rsidP="00E719E9">
      <w:pPr>
        <w:pStyle w:val="Heading2-4CD3"/>
      </w:pPr>
      <w:r w:rsidRPr="00E563B2">
        <w:t>AUTHENTICITY / PLAGIARISM DETECTION</w:t>
      </w:r>
    </w:p>
    <w:p w14:paraId="749F894F" w14:textId="5C4A90CE" w:rsidR="00E563B2" w:rsidRPr="00E563B2" w:rsidRDefault="00E563B2" w:rsidP="00E563B2">
      <w:pPr>
        <w:rPr>
          <w:rFonts w:asciiTheme="majorHAnsi" w:hAnsiTheme="majorHAnsi" w:cstheme="majorHAnsi"/>
          <w:sz w:val="22"/>
          <w:szCs w:val="22"/>
        </w:rPr>
      </w:pPr>
      <w:r w:rsidRPr="00E563B2">
        <w:rPr>
          <w:rFonts w:asciiTheme="majorHAnsi" w:hAnsiTheme="majorHAnsi" w:cstheme="majorHAnsi"/>
          <w:b/>
          <w:bCs/>
          <w:sz w:val="22"/>
          <w:szCs w:val="22"/>
        </w:rPr>
        <w:t>Some courses may</w:t>
      </w:r>
      <w:r w:rsidRPr="00E563B2">
        <w:rPr>
          <w:rFonts w:asciiTheme="majorHAnsi" w:hAnsiTheme="majorHAnsi" w:cstheme="majorHAnsi"/>
          <w:sz w:val="22"/>
          <w:szCs w:val="22"/>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27639A7B" w14:textId="733DEFBB" w:rsidR="00E563B2" w:rsidRDefault="00E563B2" w:rsidP="00E563B2">
      <w:pPr>
        <w:rPr>
          <w:rFonts w:asciiTheme="majorHAnsi" w:hAnsiTheme="majorHAnsi" w:cstheme="majorHAnsi"/>
          <w:sz w:val="22"/>
          <w:szCs w:val="22"/>
        </w:rPr>
      </w:pPr>
      <w:r w:rsidRPr="00E563B2">
        <w:rPr>
          <w:rFonts w:asciiTheme="majorHAnsi" w:hAnsiTheme="majorHAnsi" w:cstheme="majorHAnsi"/>
          <w:sz w:val="22"/>
          <w:szCs w:val="22"/>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E563B2">
        <w:rPr>
          <w:rFonts w:asciiTheme="majorHAnsi" w:hAnsiTheme="majorHAnsi" w:cstheme="majorHAnsi"/>
          <w:b/>
          <w:bCs/>
          <w:sz w:val="22"/>
          <w:szCs w:val="22"/>
        </w:rPr>
        <w:t>All submitted work is subject to normal verification that standards of academic integrity have been upheld</w:t>
      </w:r>
      <w:r w:rsidRPr="00E563B2">
        <w:rPr>
          <w:rFonts w:asciiTheme="majorHAnsi" w:hAnsiTheme="majorHAnsi" w:cstheme="majorHAnsi"/>
          <w:sz w:val="22"/>
          <w:szCs w:val="22"/>
        </w:rPr>
        <w:t xml:space="preserve"> (e.g., online search, other software, etc.). For more details about McMaster’s use of Turnitin.com please go to </w:t>
      </w:r>
      <w:hyperlink r:id="rId12" w:history="1">
        <w:r w:rsidRPr="00E563B2">
          <w:rPr>
            <w:rStyle w:val="Hyperlink"/>
            <w:rFonts w:asciiTheme="majorHAnsi" w:hAnsiTheme="majorHAnsi" w:cstheme="majorHAnsi"/>
            <w:sz w:val="22"/>
            <w:szCs w:val="22"/>
          </w:rPr>
          <w:t>www.mcmaster.ca/academicintegrity</w:t>
        </w:r>
      </w:hyperlink>
      <w:r w:rsidRPr="00E563B2">
        <w:rPr>
          <w:rFonts w:asciiTheme="majorHAnsi" w:hAnsiTheme="majorHAnsi" w:cstheme="majorHAnsi"/>
          <w:sz w:val="22"/>
          <w:szCs w:val="22"/>
        </w:rPr>
        <w:t>.</w:t>
      </w:r>
    </w:p>
    <w:p w14:paraId="4DF0F2BE" w14:textId="77777777" w:rsidR="00E563B2" w:rsidRPr="00E563B2" w:rsidRDefault="00E563B2" w:rsidP="00E563B2">
      <w:pPr>
        <w:rPr>
          <w:rFonts w:asciiTheme="majorHAnsi" w:hAnsiTheme="majorHAnsi" w:cstheme="majorHAnsi"/>
          <w:sz w:val="22"/>
          <w:szCs w:val="22"/>
        </w:rPr>
      </w:pPr>
    </w:p>
    <w:p w14:paraId="6CDFC7BD" w14:textId="77777777" w:rsidR="00E719E9" w:rsidRDefault="00E563B2" w:rsidP="00E719E9">
      <w:pPr>
        <w:pStyle w:val="Heading2-4CD3"/>
      </w:pPr>
      <w:r w:rsidRPr="00E563B2">
        <w:t>COURSES WITH AN ONLINE ELEMENT</w:t>
      </w:r>
    </w:p>
    <w:p w14:paraId="332A210C" w14:textId="50E6F9D5" w:rsidR="00E563B2" w:rsidRPr="00E563B2" w:rsidRDefault="00E563B2" w:rsidP="00E563B2">
      <w:pPr>
        <w:rPr>
          <w:rFonts w:asciiTheme="majorHAnsi" w:hAnsiTheme="majorHAnsi" w:cstheme="majorHAnsi"/>
          <w:b/>
          <w:bCs/>
          <w:sz w:val="22"/>
          <w:szCs w:val="22"/>
        </w:rPr>
      </w:pPr>
      <w:r w:rsidRPr="00E563B2">
        <w:rPr>
          <w:rFonts w:asciiTheme="majorHAnsi" w:hAnsiTheme="majorHAnsi" w:cstheme="majorHAnsi"/>
          <w:b/>
          <w:bCs/>
          <w:sz w:val="22"/>
          <w:szCs w:val="22"/>
        </w:rPr>
        <w:t>Some courses may</w:t>
      </w:r>
      <w:r w:rsidRPr="00E563B2">
        <w:rPr>
          <w:rFonts w:asciiTheme="majorHAnsi" w:hAnsiTheme="majorHAnsi" w:cstheme="majorHAnsi"/>
          <w:sz w:val="22"/>
          <w:szCs w:val="22"/>
        </w:rPr>
        <w:t xml:space="preserve"> use online elements (e.g. e-mail, Avenue to Learn (A2L), LearnLink, web pages, capa, Moodle, ThinkingCap,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p>
    <w:p w14:paraId="730179C9" w14:textId="77777777" w:rsidR="00E719E9" w:rsidRDefault="00E719E9" w:rsidP="00E563B2">
      <w:pPr>
        <w:rPr>
          <w:rFonts w:asciiTheme="majorHAnsi" w:hAnsiTheme="majorHAnsi" w:cstheme="majorHAnsi"/>
          <w:b/>
          <w:bCs/>
          <w:sz w:val="22"/>
          <w:szCs w:val="22"/>
        </w:rPr>
      </w:pPr>
    </w:p>
    <w:p w14:paraId="12A416A6" w14:textId="77777777" w:rsidR="00E719E9" w:rsidRDefault="00E563B2" w:rsidP="00E719E9">
      <w:pPr>
        <w:pStyle w:val="Heading2-4CD3"/>
      </w:pPr>
      <w:r w:rsidRPr="00E563B2">
        <w:t>ONLINE PROCTORING</w:t>
      </w:r>
    </w:p>
    <w:p w14:paraId="7242A452" w14:textId="73F9C43B" w:rsidR="00E563B2" w:rsidRDefault="00E563B2" w:rsidP="00E563B2">
      <w:pPr>
        <w:rPr>
          <w:rFonts w:asciiTheme="majorHAnsi" w:hAnsiTheme="majorHAnsi" w:cstheme="majorHAnsi"/>
          <w:sz w:val="22"/>
          <w:szCs w:val="22"/>
        </w:rPr>
      </w:pPr>
      <w:r w:rsidRPr="00E563B2">
        <w:rPr>
          <w:rFonts w:asciiTheme="majorHAnsi" w:hAnsiTheme="majorHAnsi" w:cstheme="majorHAnsi"/>
          <w:b/>
          <w:bCs/>
          <w:sz w:val="22"/>
          <w:szCs w:val="22"/>
        </w:rPr>
        <w:t>Some courses may</w:t>
      </w:r>
      <w:r w:rsidRPr="00E563B2">
        <w:rPr>
          <w:rFonts w:asciiTheme="majorHAnsi" w:hAnsiTheme="majorHAnsi" w:cstheme="majorHAnsi"/>
          <w:sz w:val="22"/>
          <w:szCs w:val="22"/>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3CEFEA92" w14:textId="77777777" w:rsidR="00E563B2" w:rsidRPr="00E563B2" w:rsidRDefault="00E563B2" w:rsidP="00E563B2">
      <w:pPr>
        <w:rPr>
          <w:rFonts w:asciiTheme="majorHAnsi" w:hAnsiTheme="majorHAnsi" w:cstheme="majorHAnsi"/>
          <w:b/>
          <w:bCs/>
          <w:sz w:val="22"/>
          <w:szCs w:val="22"/>
        </w:rPr>
      </w:pPr>
    </w:p>
    <w:p w14:paraId="61B053D1" w14:textId="77777777" w:rsidR="00E719E9" w:rsidRDefault="00E563B2" w:rsidP="00E719E9">
      <w:pPr>
        <w:pStyle w:val="Heading2-4CD3"/>
      </w:pPr>
      <w:r w:rsidRPr="00E563B2">
        <w:t>CONDUCT EXPECTATIONS</w:t>
      </w:r>
    </w:p>
    <w:p w14:paraId="01A6CB43" w14:textId="1FAC7E0C" w:rsidR="00E563B2" w:rsidRPr="00E563B2" w:rsidRDefault="00E563B2" w:rsidP="00E563B2">
      <w:pPr>
        <w:rPr>
          <w:rFonts w:asciiTheme="majorHAnsi" w:hAnsiTheme="majorHAnsi" w:cstheme="majorHAnsi"/>
          <w:b/>
          <w:bCs/>
          <w:sz w:val="22"/>
          <w:szCs w:val="22"/>
        </w:rPr>
      </w:pPr>
      <w:r w:rsidRPr="00E563B2">
        <w:rPr>
          <w:rFonts w:asciiTheme="majorHAnsi" w:hAnsiTheme="majorHAnsi" w:cstheme="majorHAnsi"/>
          <w:sz w:val="22"/>
          <w:szCs w:val="22"/>
        </w:rPr>
        <w:t xml:space="preserve">As a McMaster student, you have the right to experience, and the responsibility to demonstrate, respectful and dignified interactions within all of our living, learning and working communities. These </w:t>
      </w:r>
      <w:r w:rsidRPr="00E563B2">
        <w:rPr>
          <w:rFonts w:asciiTheme="majorHAnsi" w:hAnsiTheme="majorHAnsi" w:cstheme="majorHAnsi"/>
          <w:sz w:val="22"/>
          <w:szCs w:val="22"/>
        </w:rPr>
        <w:lastRenderedPageBreak/>
        <w:t xml:space="preserve">expectations are described in the </w:t>
      </w:r>
      <w:hyperlink r:id="rId13" w:history="1">
        <w:r w:rsidRPr="00E563B2">
          <w:rPr>
            <w:rStyle w:val="Hyperlink"/>
            <w:rFonts w:asciiTheme="majorHAnsi" w:hAnsiTheme="majorHAnsi" w:cstheme="majorHAnsi"/>
            <w:i/>
            <w:iCs/>
            <w:sz w:val="22"/>
            <w:szCs w:val="22"/>
          </w:rPr>
          <w:t>Code of Student Rights &amp; Responsibilities</w:t>
        </w:r>
      </w:hyperlink>
      <w:r w:rsidRPr="00E563B2">
        <w:rPr>
          <w:rFonts w:asciiTheme="majorHAnsi" w:hAnsiTheme="majorHAnsi" w:cstheme="majorHAnsi"/>
          <w:sz w:val="22"/>
          <w:szCs w:val="22"/>
        </w:rPr>
        <w:t xml:space="preserve"> (the “Code”). All students share the responsibility of maintaining a positive environment for the academic and personal growth of all McMaster community members, </w:t>
      </w:r>
      <w:r w:rsidRPr="00E563B2">
        <w:rPr>
          <w:rFonts w:asciiTheme="majorHAnsi" w:hAnsiTheme="majorHAnsi" w:cstheme="majorHAnsi"/>
          <w:b/>
          <w:bCs/>
          <w:sz w:val="22"/>
          <w:szCs w:val="22"/>
        </w:rPr>
        <w:t>whether in person or online</w:t>
      </w:r>
      <w:r w:rsidRPr="00E563B2">
        <w:rPr>
          <w:rFonts w:asciiTheme="majorHAnsi" w:hAnsiTheme="majorHAnsi" w:cstheme="majorHAnsi"/>
          <w:sz w:val="22"/>
          <w:szCs w:val="22"/>
        </w:rPr>
        <w:t>.</w:t>
      </w:r>
    </w:p>
    <w:p w14:paraId="76D08B59" w14:textId="5B06C1BF" w:rsidR="00E563B2" w:rsidRDefault="00E563B2" w:rsidP="00E563B2">
      <w:pPr>
        <w:rPr>
          <w:rFonts w:asciiTheme="majorHAnsi" w:hAnsiTheme="majorHAnsi" w:cstheme="majorHAnsi"/>
          <w:sz w:val="22"/>
          <w:szCs w:val="22"/>
        </w:rPr>
      </w:pPr>
      <w:r w:rsidRPr="00E563B2">
        <w:rPr>
          <w:rFonts w:asciiTheme="majorHAnsi" w:hAnsiTheme="majorHAnsi" w:cstheme="majorHAnsi"/>
          <w:sz w:val="22"/>
          <w:szCs w:val="22"/>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2D43AD01" w14:textId="77777777" w:rsidR="00E563B2" w:rsidRPr="00E563B2" w:rsidRDefault="00E563B2" w:rsidP="00E563B2">
      <w:pPr>
        <w:rPr>
          <w:rFonts w:asciiTheme="majorHAnsi" w:hAnsiTheme="majorHAnsi" w:cstheme="majorHAnsi"/>
          <w:sz w:val="22"/>
          <w:szCs w:val="22"/>
        </w:rPr>
      </w:pPr>
    </w:p>
    <w:p w14:paraId="50FC3493" w14:textId="77777777" w:rsidR="00E719E9" w:rsidRDefault="00E563B2" w:rsidP="00E563B2">
      <w:pPr>
        <w:rPr>
          <w:rFonts w:asciiTheme="majorHAnsi" w:hAnsiTheme="majorHAnsi" w:cstheme="majorHAnsi"/>
          <w:b/>
          <w:bCs/>
          <w:sz w:val="22"/>
          <w:szCs w:val="22"/>
        </w:rPr>
      </w:pPr>
      <w:r w:rsidRPr="00E563B2">
        <w:rPr>
          <w:rFonts w:asciiTheme="majorHAnsi" w:hAnsiTheme="majorHAnsi" w:cstheme="majorHAnsi"/>
          <w:b/>
          <w:bCs/>
          <w:sz w:val="22"/>
          <w:szCs w:val="22"/>
        </w:rPr>
        <w:t>ACADEMIC ACCOMMODATION OF STUDENTS WITH DISABILITIES</w:t>
      </w:r>
    </w:p>
    <w:p w14:paraId="397ED683" w14:textId="79A9696A" w:rsidR="00E563B2" w:rsidRDefault="00E563B2" w:rsidP="00E563B2">
      <w:pPr>
        <w:rPr>
          <w:rFonts w:asciiTheme="majorHAnsi" w:hAnsiTheme="majorHAnsi" w:cstheme="majorHAnsi"/>
          <w:sz w:val="22"/>
          <w:szCs w:val="22"/>
        </w:rPr>
      </w:pPr>
      <w:r w:rsidRPr="00E563B2">
        <w:rPr>
          <w:rFonts w:asciiTheme="majorHAnsi" w:hAnsiTheme="majorHAnsi" w:cstheme="majorHAnsi"/>
          <w:sz w:val="22"/>
          <w:szCs w:val="22"/>
        </w:rPr>
        <w:t xml:space="preserve">Students with disabilities who require academic accommodation must contact </w:t>
      </w:r>
      <w:hyperlink r:id="rId14" w:history="1">
        <w:r w:rsidRPr="00E563B2">
          <w:rPr>
            <w:rStyle w:val="Hyperlink"/>
            <w:rFonts w:asciiTheme="majorHAnsi" w:hAnsiTheme="majorHAnsi" w:cstheme="majorHAnsi"/>
            <w:sz w:val="22"/>
            <w:szCs w:val="22"/>
          </w:rPr>
          <w:t>Student Accessibility Services</w:t>
        </w:r>
      </w:hyperlink>
      <w:r w:rsidRPr="00E563B2">
        <w:rPr>
          <w:rFonts w:asciiTheme="majorHAnsi" w:hAnsiTheme="majorHAnsi" w:cstheme="majorHAnsi"/>
          <w:sz w:val="22"/>
          <w:szCs w:val="22"/>
        </w:rPr>
        <w:t xml:space="preserve"> (SAS) at 905-525-9140 ext. 28652 or </w:t>
      </w:r>
      <w:hyperlink r:id="rId15" w:history="1">
        <w:r w:rsidRPr="00E563B2">
          <w:rPr>
            <w:rStyle w:val="Hyperlink"/>
            <w:rFonts w:asciiTheme="majorHAnsi" w:hAnsiTheme="majorHAnsi" w:cstheme="majorHAnsi"/>
            <w:sz w:val="22"/>
            <w:szCs w:val="22"/>
          </w:rPr>
          <w:t>sas@mcmaster.ca</w:t>
        </w:r>
      </w:hyperlink>
      <w:r w:rsidRPr="00E563B2">
        <w:rPr>
          <w:rFonts w:asciiTheme="majorHAnsi" w:hAnsiTheme="majorHAnsi" w:cstheme="majorHAnsi"/>
          <w:sz w:val="22"/>
          <w:szCs w:val="22"/>
        </w:rPr>
        <w:t xml:space="preserve"> to make arrangements with a Program Coordinator. For further information, consult McMaster University’s </w:t>
      </w:r>
      <w:hyperlink r:id="rId16" w:history="1">
        <w:r w:rsidRPr="00E563B2">
          <w:rPr>
            <w:rStyle w:val="Hyperlink"/>
            <w:rFonts w:asciiTheme="majorHAnsi" w:hAnsiTheme="majorHAnsi" w:cstheme="majorHAnsi"/>
            <w:i/>
            <w:iCs/>
            <w:sz w:val="22"/>
            <w:szCs w:val="22"/>
          </w:rPr>
          <w:t>Academic Accommodation of Students with Disabilities</w:t>
        </w:r>
      </w:hyperlink>
      <w:r w:rsidRPr="00E563B2">
        <w:rPr>
          <w:rFonts w:asciiTheme="majorHAnsi" w:hAnsiTheme="majorHAnsi" w:cstheme="majorHAnsi"/>
          <w:sz w:val="22"/>
          <w:szCs w:val="22"/>
        </w:rPr>
        <w:t xml:space="preserve"> policy.</w:t>
      </w:r>
    </w:p>
    <w:p w14:paraId="70B2112C" w14:textId="77777777" w:rsidR="00E563B2" w:rsidRPr="00E563B2" w:rsidRDefault="00E563B2" w:rsidP="00E563B2">
      <w:pPr>
        <w:rPr>
          <w:rFonts w:asciiTheme="majorHAnsi" w:hAnsiTheme="majorHAnsi" w:cstheme="majorHAnsi"/>
          <w:b/>
          <w:bCs/>
          <w:sz w:val="22"/>
          <w:szCs w:val="22"/>
        </w:rPr>
      </w:pPr>
    </w:p>
    <w:p w14:paraId="38D5AA18" w14:textId="77777777" w:rsidR="00E719E9" w:rsidRDefault="00E563B2" w:rsidP="00E563B2">
      <w:pPr>
        <w:rPr>
          <w:rFonts w:asciiTheme="majorHAnsi" w:hAnsiTheme="majorHAnsi" w:cstheme="majorHAnsi"/>
          <w:b/>
          <w:bCs/>
          <w:sz w:val="22"/>
          <w:szCs w:val="22"/>
        </w:rPr>
      </w:pPr>
      <w:r w:rsidRPr="00E563B2">
        <w:rPr>
          <w:rFonts w:asciiTheme="majorHAnsi" w:hAnsiTheme="majorHAnsi" w:cstheme="majorHAnsi"/>
          <w:b/>
          <w:bCs/>
          <w:sz w:val="22"/>
          <w:szCs w:val="22"/>
        </w:rPr>
        <w:t>REQUESTS FOR RELIEF FOR MISSED ACADEMIC TERM WORK</w:t>
      </w:r>
    </w:p>
    <w:p w14:paraId="51F8244C" w14:textId="654A97AB" w:rsidR="00E563B2" w:rsidRDefault="00E563B2" w:rsidP="00E563B2">
      <w:pPr>
        <w:rPr>
          <w:rFonts w:asciiTheme="majorHAnsi" w:hAnsiTheme="majorHAnsi" w:cstheme="majorHAnsi"/>
          <w:sz w:val="22"/>
          <w:szCs w:val="22"/>
        </w:rPr>
      </w:pPr>
      <w:r w:rsidRPr="00E563B2">
        <w:rPr>
          <w:rFonts w:asciiTheme="majorHAnsi" w:hAnsiTheme="majorHAnsi" w:cstheme="majorHAnsi"/>
          <w:sz w:val="22"/>
          <w:szCs w:val="22"/>
        </w:rPr>
        <w:t xml:space="preserve">In the event of an absence for medical or other reasons, students should review and follow the </w:t>
      </w:r>
      <w:hyperlink r:id="rId17" w:history="1">
        <w:r w:rsidRPr="00E563B2">
          <w:rPr>
            <w:rStyle w:val="Hyperlink"/>
            <w:rFonts w:asciiTheme="majorHAnsi" w:hAnsiTheme="majorHAnsi" w:cstheme="majorHAnsi"/>
            <w:i/>
            <w:iCs/>
            <w:sz w:val="22"/>
            <w:szCs w:val="22"/>
          </w:rPr>
          <w:t>Policy on Requests for Relief for Missed Academic Term Work</w:t>
        </w:r>
      </w:hyperlink>
      <w:r w:rsidRPr="00E563B2">
        <w:rPr>
          <w:rFonts w:asciiTheme="majorHAnsi" w:hAnsiTheme="majorHAnsi" w:cstheme="majorHAnsi"/>
          <w:sz w:val="22"/>
          <w:szCs w:val="22"/>
        </w:rPr>
        <w:t>.</w:t>
      </w:r>
    </w:p>
    <w:p w14:paraId="79330A39" w14:textId="77777777" w:rsidR="00E563B2" w:rsidRPr="00E563B2" w:rsidRDefault="00E563B2" w:rsidP="00E563B2">
      <w:pPr>
        <w:rPr>
          <w:rFonts w:asciiTheme="majorHAnsi" w:hAnsiTheme="majorHAnsi" w:cstheme="majorHAnsi"/>
          <w:b/>
          <w:bCs/>
          <w:sz w:val="22"/>
          <w:szCs w:val="22"/>
        </w:rPr>
      </w:pPr>
    </w:p>
    <w:p w14:paraId="11EDCA6C" w14:textId="77777777" w:rsidR="00E719E9" w:rsidRDefault="00E563B2" w:rsidP="00E563B2">
      <w:pPr>
        <w:rPr>
          <w:rFonts w:asciiTheme="majorHAnsi" w:hAnsiTheme="majorHAnsi" w:cstheme="majorHAnsi"/>
          <w:b/>
          <w:bCs/>
          <w:sz w:val="22"/>
          <w:szCs w:val="22"/>
        </w:rPr>
      </w:pPr>
      <w:r w:rsidRPr="00E563B2">
        <w:rPr>
          <w:rFonts w:asciiTheme="majorHAnsi" w:hAnsiTheme="majorHAnsi" w:cstheme="majorHAnsi"/>
          <w:b/>
          <w:bCs/>
          <w:sz w:val="22"/>
          <w:szCs w:val="22"/>
        </w:rPr>
        <w:t>ACADEMIC ACCOMMODATION FOR RELIGIOUS, INDIGENOUS OR SPIRITUAL OBSERVANCES (RISO)</w:t>
      </w:r>
    </w:p>
    <w:p w14:paraId="3795671A" w14:textId="65E0347D" w:rsidR="00E563B2" w:rsidRDefault="00E563B2" w:rsidP="00E563B2">
      <w:pPr>
        <w:rPr>
          <w:rFonts w:asciiTheme="majorHAnsi" w:hAnsiTheme="majorHAnsi" w:cstheme="majorHAnsi"/>
          <w:sz w:val="22"/>
          <w:szCs w:val="22"/>
        </w:rPr>
      </w:pPr>
      <w:r w:rsidRPr="00E563B2">
        <w:rPr>
          <w:rFonts w:asciiTheme="majorHAnsi" w:hAnsiTheme="majorHAnsi" w:cstheme="majorHAnsi"/>
          <w:sz w:val="22"/>
          <w:szCs w:val="22"/>
        </w:rPr>
        <w:t xml:space="preserve">Students requiring academic accommodation based on religious, indigenous or spiritual observances should follow the procedures set out in the </w:t>
      </w:r>
      <w:hyperlink r:id="rId18" w:history="1">
        <w:r w:rsidRPr="00E563B2">
          <w:rPr>
            <w:rStyle w:val="Hyperlink"/>
            <w:rFonts w:asciiTheme="majorHAnsi" w:hAnsiTheme="majorHAnsi" w:cstheme="majorHAnsi"/>
            <w:sz w:val="22"/>
            <w:szCs w:val="22"/>
          </w:rPr>
          <w:t>RISO</w:t>
        </w:r>
      </w:hyperlink>
      <w:r w:rsidRPr="00E563B2">
        <w:rPr>
          <w:rFonts w:asciiTheme="majorHAnsi" w:hAnsiTheme="majorHAnsi" w:cstheme="majorHAnsi"/>
          <w:sz w:val="22"/>
          <w:szCs w:val="22"/>
        </w:rPr>
        <w:t xml:space="preserve"> policy. Students should submit their request to their Faculty Office </w:t>
      </w:r>
      <w:r w:rsidRPr="00E563B2">
        <w:rPr>
          <w:rFonts w:asciiTheme="majorHAnsi" w:hAnsiTheme="majorHAnsi" w:cstheme="majorHAnsi"/>
          <w:b/>
          <w:bCs/>
          <w:i/>
          <w:iCs/>
          <w:sz w:val="22"/>
          <w:szCs w:val="22"/>
        </w:rPr>
        <w:t>normally within 10 working days</w:t>
      </w:r>
      <w:r w:rsidRPr="00E563B2">
        <w:rPr>
          <w:rFonts w:asciiTheme="majorHAnsi" w:hAnsiTheme="majorHAnsi" w:cstheme="majorHAnsi"/>
          <w:sz w:val="22"/>
          <w:szCs w:val="22"/>
        </w:rPr>
        <w:t xml:space="preserve"> of the beginning of term in which they anticipate a need for accommodation </w:t>
      </w:r>
      <w:r w:rsidRPr="00E563B2">
        <w:rPr>
          <w:rFonts w:asciiTheme="majorHAnsi" w:hAnsiTheme="majorHAnsi" w:cstheme="majorHAnsi"/>
          <w:sz w:val="22"/>
          <w:szCs w:val="22"/>
          <w:u w:val="single"/>
        </w:rPr>
        <w:t>or</w:t>
      </w:r>
      <w:r w:rsidRPr="00E563B2">
        <w:rPr>
          <w:rFonts w:asciiTheme="majorHAnsi" w:hAnsiTheme="majorHAnsi" w:cstheme="majorHAnsi"/>
          <w:sz w:val="22"/>
          <w:szCs w:val="22"/>
        </w:rPr>
        <w:t xml:space="preserve"> to the Registrar's Office prior to their examinations. Students should also contact their instructors as soon as possible to make alternative arrangements for classes, assignments, and tests.</w:t>
      </w:r>
    </w:p>
    <w:p w14:paraId="6E44E2CF" w14:textId="77777777" w:rsidR="00E563B2" w:rsidRPr="00E563B2" w:rsidRDefault="00E563B2" w:rsidP="00E563B2">
      <w:pPr>
        <w:rPr>
          <w:rFonts w:asciiTheme="majorHAnsi" w:hAnsiTheme="majorHAnsi" w:cstheme="majorHAnsi"/>
          <w:b/>
          <w:bCs/>
          <w:sz w:val="22"/>
          <w:szCs w:val="22"/>
        </w:rPr>
      </w:pPr>
    </w:p>
    <w:p w14:paraId="1749BD4F" w14:textId="77777777" w:rsidR="00E719E9" w:rsidRDefault="00E563B2" w:rsidP="00E563B2">
      <w:pPr>
        <w:rPr>
          <w:rFonts w:asciiTheme="majorHAnsi" w:hAnsiTheme="majorHAnsi" w:cstheme="majorHAnsi"/>
          <w:b/>
          <w:bCs/>
          <w:sz w:val="22"/>
          <w:szCs w:val="22"/>
        </w:rPr>
      </w:pPr>
      <w:r w:rsidRPr="00E563B2">
        <w:rPr>
          <w:rFonts w:asciiTheme="majorHAnsi" w:hAnsiTheme="majorHAnsi" w:cstheme="majorHAnsi"/>
          <w:b/>
          <w:bCs/>
          <w:sz w:val="22"/>
          <w:szCs w:val="22"/>
        </w:rPr>
        <w:t>COPYRIGHT AND RECORDING</w:t>
      </w:r>
    </w:p>
    <w:p w14:paraId="79A13512" w14:textId="4CCCBFA0" w:rsidR="00E563B2" w:rsidRDefault="00E563B2" w:rsidP="00E563B2">
      <w:pPr>
        <w:rPr>
          <w:rFonts w:asciiTheme="majorHAnsi" w:hAnsiTheme="majorHAnsi" w:cstheme="majorHAnsi"/>
          <w:sz w:val="22"/>
          <w:szCs w:val="22"/>
        </w:rPr>
      </w:pPr>
      <w:r w:rsidRPr="00E563B2">
        <w:rPr>
          <w:rFonts w:asciiTheme="majorHAnsi" w:hAnsiTheme="majorHAnsi" w:cstheme="majorHAnsi"/>
          <w:sz w:val="22"/>
          <w:szCs w:val="22"/>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E563B2">
        <w:rPr>
          <w:rFonts w:asciiTheme="majorHAnsi" w:hAnsiTheme="majorHAnsi" w:cstheme="majorHAnsi"/>
          <w:b/>
          <w:bCs/>
          <w:sz w:val="22"/>
          <w:szCs w:val="22"/>
        </w:rPr>
        <w:t>including lectures</w:t>
      </w:r>
      <w:r w:rsidRPr="00E563B2">
        <w:rPr>
          <w:rFonts w:asciiTheme="majorHAnsi" w:hAnsiTheme="majorHAnsi" w:cstheme="majorHAnsi"/>
          <w:sz w:val="22"/>
          <w:szCs w:val="22"/>
        </w:rPr>
        <w:t xml:space="preserve"> by University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0C5ACBB0" w14:textId="77777777" w:rsidR="00E563B2" w:rsidRPr="00E563B2" w:rsidRDefault="00E563B2" w:rsidP="00E563B2">
      <w:pPr>
        <w:rPr>
          <w:rFonts w:asciiTheme="majorHAnsi" w:hAnsiTheme="majorHAnsi" w:cstheme="majorHAnsi"/>
          <w:sz w:val="22"/>
          <w:szCs w:val="22"/>
        </w:rPr>
      </w:pPr>
    </w:p>
    <w:p w14:paraId="387DF192" w14:textId="5721F54F" w:rsidR="00E563B2" w:rsidRPr="00E719E9" w:rsidRDefault="00E563B2" w:rsidP="00E563B2">
      <w:pPr>
        <w:rPr>
          <w:rFonts w:asciiTheme="majorHAnsi" w:hAnsiTheme="majorHAnsi" w:cstheme="majorHAnsi"/>
          <w:b/>
          <w:bCs/>
          <w:sz w:val="22"/>
          <w:szCs w:val="22"/>
        </w:rPr>
      </w:pPr>
      <w:r w:rsidRPr="00E563B2">
        <w:rPr>
          <w:rFonts w:asciiTheme="majorHAnsi" w:hAnsiTheme="majorHAnsi" w:cstheme="majorHAnsi"/>
          <w:b/>
          <w:bCs/>
          <w:sz w:val="22"/>
          <w:szCs w:val="22"/>
        </w:rPr>
        <w:t>EXTREME CIRCUMSTANCES</w:t>
      </w:r>
      <w:r w:rsidRPr="00E563B2">
        <w:rPr>
          <w:rFonts w:asciiTheme="majorHAnsi" w:hAnsiTheme="majorHAnsi" w:cstheme="majorHAnsi"/>
          <w:b/>
          <w:bCs/>
          <w:sz w:val="22"/>
          <w:szCs w:val="22"/>
        </w:rPr>
        <w:br/>
      </w:r>
      <w:r w:rsidRPr="00E563B2">
        <w:rPr>
          <w:rFonts w:asciiTheme="majorHAnsi" w:hAnsiTheme="majorHAnsi" w:cstheme="majorHAnsi"/>
          <w:sz w:val="22"/>
          <w:szCs w:val="22"/>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75F2968C" w14:textId="77777777" w:rsidR="00E563B2" w:rsidRPr="00E563B2" w:rsidRDefault="00E563B2" w:rsidP="00E563B2">
      <w:pPr>
        <w:rPr>
          <w:rFonts w:asciiTheme="majorHAnsi" w:hAnsiTheme="majorHAnsi" w:cstheme="majorHAnsi"/>
          <w:sz w:val="22"/>
          <w:szCs w:val="22"/>
        </w:rPr>
      </w:pPr>
    </w:p>
    <w:p w14:paraId="0E619606" w14:textId="110A6719" w:rsidR="00E719E9" w:rsidRPr="00E719E9" w:rsidRDefault="00E563B2" w:rsidP="00E719E9">
      <w:pPr>
        <w:pStyle w:val="Heading2-4CD3"/>
      </w:pPr>
      <w:r w:rsidRPr="00E563B2">
        <w:t>NOTES FOR ALL ARTS &amp; SCIENCE COURSES</w:t>
      </w:r>
    </w:p>
    <w:p w14:paraId="4079F3F7" w14:textId="77777777" w:rsidR="00E563B2" w:rsidRPr="00E563B2" w:rsidRDefault="00E563B2" w:rsidP="00E563B2">
      <w:pPr>
        <w:pStyle w:val="ListParagraph"/>
        <w:numPr>
          <w:ilvl w:val="0"/>
          <w:numId w:val="7"/>
        </w:numPr>
        <w:spacing w:after="160" w:line="259" w:lineRule="auto"/>
        <w:rPr>
          <w:rFonts w:asciiTheme="majorHAnsi" w:hAnsiTheme="majorHAnsi" w:cstheme="majorHAnsi"/>
          <w:sz w:val="22"/>
          <w:szCs w:val="22"/>
        </w:rPr>
      </w:pPr>
      <w:r w:rsidRPr="00E563B2">
        <w:rPr>
          <w:rFonts w:asciiTheme="majorHAnsi" w:hAnsiTheme="majorHAnsi" w:cstheme="majorHAnsi"/>
          <w:sz w:val="22"/>
          <w:szCs w:val="22"/>
        </w:rPr>
        <w:t xml:space="preserve">Some of the statements above refer </w:t>
      </w:r>
      <w:r w:rsidRPr="00E563B2">
        <w:rPr>
          <w:rFonts w:asciiTheme="majorHAnsi" w:eastAsia="Times New Roman" w:hAnsiTheme="majorHAnsi" w:cstheme="majorHAnsi"/>
          <w:color w:val="000000"/>
          <w:sz w:val="22"/>
          <w:szCs w:val="22"/>
          <w:lang w:val="en-CA"/>
        </w:rPr>
        <w:t>to a “Faculty Office”; please note that the Arts &amp; Science Program Office serves in this capacity.</w:t>
      </w:r>
    </w:p>
    <w:p w14:paraId="21912C37" w14:textId="77777777" w:rsidR="00E563B2" w:rsidRPr="00E563B2" w:rsidRDefault="00E563B2" w:rsidP="00E563B2">
      <w:pPr>
        <w:pStyle w:val="ListParagraph"/>
        <w:numPr>
          <w:ilvl w:val="0"/>
          <w:numId w:val="7"/>
        </w:numPr>
        <w:spacing w:after="160" w:line="259" w:lineRule="auto"/>
        <w:rPr>
          <w:rFonts w:asciiTheme="majorHAnsi" w:hAnsiTheme="majorHAnsi" w:cstheme="majorHAnsi"/>
          <w:sz w:val="22"/>
          <w:szCs w:val="22"/>
        </w:rPr>
      </w:pPr>
      <w:r w:rsidRPr="00E563B2">
        <w:rPr>
          <w:rFonts w:asciiTheme="majorHAnsi" w:eastAsia="Times New Roman" w:hAnsiTheme="majorHAnsi" w:cstheme="majorHAnsi"/>
          <w:color w:val="000000"/>
          <w:sz w:val="22"/>
          <w:szCs w:val="22"/>
          <w:lang w:val="en-CA"/>
        </w:rPr>
        <w:t>It is the responsibility of students to check their McMaster email regularly. Announcements will be made in class, via A2L, and/or via the course email distribution list.</w:t>
      </w:r>
    </w:p>
    <w:p w14:paraId="5959F985" w14:textId="77777777" w:rsidR="00E563B2" w:rsidRPr="00E563B2" w:rsidRDefault="00E563B2" w:rsidP="00E563B2">
      <w:pPr>
        <w:pStyle w:val="ListParagraph"/>
        <w:numPr>
          <w:ilvl w:val="0"/>
          <w:numId w:val="7"/>
        </w:numPr>
        <w:spacing w:after="160" w:line="259" w:lineRule="auto"/>
        <w:rPr>
          <w:rFonts w:asciiTheme="majorHAnsi" w:hAnsiTheme="majorHAnsi" w:cstheme="majorHAnsi"/>
          <w:color w:val="000000"/>
          <w:sz w:val="22"/>
          <w:szCs w:val="22"/>
          <w:lang w:val="en-CA"/>
        </w:rPr>
      </w:pPr>
      <w:r w:rsidRPr="00E563B2">
        <w:rPr>
          <w:rFonts w:asciiTheme="majorHAnsi" w:hAnsiTheme="majorHAnsi" w:cstheme="majorHAnsi"/>
          <w:color w:val="000000"/>
          <w:sz w:val="22"/>
          <w:szCs w:val="22"/>
          <w:lang w:val="en-CA"/>
        </w:rPr>
        <w:lastRenderedPageBreak/>
        <w:t xml:space="preserve">For additional information regarding requests for accommodation, relief for missed term work (e.g. MSAF), deferred examinations, etc., students should read carefully the </w:t>
      </w:r>
      <w:hyperlink r:id="rId19" w:history="1">
        <w:r w:rsidRPr="00E563B2">
          <w:rPr>
            <w:rStyle w:val="Hyperlink"/>
            <w:rFonts w:asciiTheme="majorHAnsi" w:hAnsiTheme="majorHAnsi" w:cstheme="majorHAnsi"/>
            <w:sz w:val="22"/>
            <w:szCs w:val="22"/>
            <w:lang w:val="en-CA"/>
          </w:rPr>
          <w:t>Requests</w:t>
        </w:r>
      </w:hyperlink>
      <w:r w:rsidRPr="00E563B2">
        <w:rPr>
          <w:rFonts w:asciiTheme="majorHAnsi" w:hAnsiTheme="majorHAnsi" w:cstheme="majorHAnsi"/>
          <w:color w:val="000000"/>
          <w:sz w:val="22"/>
          <w:szCs w:val="22"/>
          <w:lang w:val="en-CA"/>
        </w:rPr>
        <w:t xml:space="preserve"> and </w:t>
      </w:r>
      <w:hyperlink r:id="rId20" w:history="1">
        <w:r w:rsidRPr="00E563B2">
          <w:rPr>
            <w:rStyle w:val="Hyperlink"/>
            <w:rFonts w:asciiTheme="majorHAnsi" w:hAnsiTheme="majorHAnsi" w:cstheme="majorHAnsi"/>
            <w:sz w:val="22"/>
            <w:szCs w:val="22"/>
            <w:lang w:val="en-CA"/>
          </w:rPr>
          <w:t>Resources</w:t>
        </w:r>
      </w:hyperlink>
      <w:r w:rsidRPr="00E563B2">
        <w:rPr>
          <w:rFonts w:asciiTheme="majorHAnsi" w:hAnsiTheme="majorHAnsi" w:cstheme="majorHAnsi"/>
          <w:color w:val="000000"/>
          <w:sz w:val="22"/>
          <w:szCs w:val="22"/>
          <w:lang w:val="en-CA"/>
        </w:rPr>
        <w:t xml:space="preserve"> pages on the Arts &amp; Science Program website.</w:t>
      </w:r>
    </w:p>
    <w:p w14:paraId="086F5326" w14:textId="77777777" w:rsidR="00476C7D" w:rsidRPr="00E563B2" w:rsidRDefault="00476C7D" w:rsidP="00131960">
      <w:pPr>
        <w:pStyle w:val="NoSpacing"/>
        <w:rPr>
          <w:rFonts w:asciiTheme="majorHAnsi" w:hAnsiTheme="majorHAnsi" w:cstheme="majorHAnsi"/>
        </w:rPr>
      </w:pPr>
    </w:p>
    <w:sectPr w:rsidR="00476C7D" w:rsidRPr="00E563B2" w:rsidSect="00777A6B">
      <w:footerReference w:type="even"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33AF" w14:textId="77777777" w:rsidR="00626FF4" w:rsidRDefault="00626FF4" w:rsidP="007B7380">
      <w:r>
        <w:separator/>
      </w:r>
    </w:p>
  </w:endnote>
  <w:endnote w:type="continuationSeparator" w:id="0">
    <w:p w14:paraId="4FD29FDC" w14:textId="77777777" w:rsidR="00626FF4" w:rsidRDefault="00626FF4" w:rsidP="007B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71C6" w14:textId="77777777" w:rsidR="000C0C0E" w:rsidRDefault="000C0C0E" w:rsidP="007B7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07266" w14:textId="77777777" w:rsidR="000C0C0E" w:rsidRDefault="000C0C0E" w:rsidP="007B73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B6D2" w14:textId="77777777" w:rsidR="000C0C0E" w:rsidRDefault="000C0C0E" w:rsidP="007B7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701">
      <w:rPr>
        <w:rStyle w:val="PageNumber"/>
        <w:noProof/>
      </w:rPr>
      <w:t>4</w:t>
    </w:r>
    <w:r>
      <w:rPr>
        <w:rStyle w:val="PageNumber"/>
      </w:rPr>
      <w:fldChar w:fldCharType="end"/>
    </w:r>
  </w:p>
  <w:p w14:paraId="4DDA8CC1" w14:textId="77777777" w:rsidR="000C0C0E" w:rsidRDefault="000C0C0E" w:rsidP="007B73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446C" w14:textId="77777777" w:rsidR="00626FF4" w:rsidRDefault="00626FF4" w:rsidP="007B7380">
      <w:r>
        <w:separator/>
      </w:r>
    </w:p>
  </w:footnote>
  <w:footnote w:type="continuationSeparator" w:id="0">
    <w:p w14:paraId="0A19DE71" w14:textId="77777777" w:rsidR="00626FF4" w:rsidRDefault="00626FF4" w:rsidP="007B7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5EA8"/>
    <w:multiLevelType w:val="hybridMultilevel"/>
    <w:tmpl w:val="CF1286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25DB6"/>
    <w:multiLevelType w:val="hybridMultilevel"/>
    <w:tmpl w:val="A1326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12E6C"/>
    <w:multiLevelType w:val="hybridMultilevel"/>
    <w:tmpl w:val="7D6C2770"/>
    <w:lvl w:ilvl="0" w:tplc="DB643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B66B87"/>
    <w:multiLevelType w:val="hybridMultilevel"/>
    <w:tmpl w:val="5EDA6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A4778"/>
    <w:multiLevelType w:val="hybridMultilevel"/>
    <w:tmpl w:val="CF1286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581696">
    <w:abstractNumId w:val="5"/>
  </w:num>
  <w:num w:numId="2" w16cid:durableId="1699770809">
    <w:abstractNumId w:val="0"/>
  </w:num>
  <w:num w:numId="3" w16cid:durableId="1203518194">
    <w:abstractNumId w:val="4"/>
  </w:num>
  <w:num w:numId="4" w16cid:durableId="643192929">
    <w:abstractNumId w:val="3"/>
  </w:num>
  <w:num w:numId="5" w16cid:durableId="1333677213">
    <w:abstractNumId w:val="1"/>
  </w:num>
  <w:num w:numId="6" w16cid:durableId="859706832">
    <w:abstractNumId w:val="2"/>
  </w:num>
  <w:num w:numId="7" w16cid:durableId="39328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F2"/>
    <w:rsid w:val="00003D9F"/>
    <w:rsid w:val="00014DF6"/>
    <w:rsid w:val="000161DD"/>
    <w:rsid w:val="0002574F"/>
    <w:rsid w:val="00032369"/>
    <w:rsid w:val="00035BEC"/>
    <w:rsid w:val="000400C0"/>
    <w:rsid w:val="00045647"/>
    <w:rsid w:val="00063F48"/>
    <w:rsid w:val="000A509B"/>
    <w:rsid w:val="000A5FF7"/>
    <w:rsid w:val="000B0A41"/>
    <w:rsid w:val="000B1872"/>
    <w:rsid w:val="000C0C0E"/>
    <w:rsid w:val="000C7106"/>
    <w:rsid w:val="000D62D1"/>
    <w:rsid w:val="000E1B14"/>
    <w:rsid w:val="001064B7"/>
    <w:rsid w:val="00131960"/>
    <w:rsid w:val="00133CFF"/>
    <w:rsid w:val="001704D5"/>
    <w:rsid w:val="00173173"/>
    <w:rsid w:val="00193B08"/>
    <w:rsid w:val="00195C0D"/>
    <w:rsid w:val="001B4ED5"/>
    <w:rsid w:val="001B5E53"/>
    <w:rsid w:val="001B60E0"/>
    <w:rsid w:val="001C1D73"/>
    <w:rsid w:val="001C3A4C"/>
    <w:rsid w:val="001C4016"/>
    <w:rsid w:val="001F27A8"/>
    <w:rsid w:val="00207E8D"/>
    <w:rsid w:val="00217ED2"/>
    <w:rsid w:val="00242082"/>
    <w:rsid w:val="002455F0"/>
    <w:rsid w:val="00253B3A"/>
    <w:rsid w:val="00275142"/>
    <w:rsid w:val="00275D1B"/>
    <w:rsid w:val="00277486"/>
    <w:rsid w:val="00292908"/>
    <w:rsid w:val="0029452C"/>
    <w:rsid w:val="002A7778"/>
    <w:rsid w:val="002C3205"/>
    <w:rsid w:val="002E48E0"/>
    <w:rsid w:val="002E5E25"/>
    <w:rsid w:val="003044F6"/>
    <w:rsid w:val="00304F66"/>
    <w:rsid w:val="00306B58"/>
    <w:rsid w:val="00315067"/>
    <w:rsid w:val="003213E2"/>
    <w:rsid w:val="0032175A"/>
    <w:rsid w:val="00326200"/>
    <w:rsid w:val="00326972"/>
    <w:rsid w:val="00331C72"/>
    <w:rsid w:val="003335ED"/>
    <w:rsid w:val="00336419"/>
    <w:rsid w:val="003425FA"/>
    <w:rsid w:val="00344290"/>
    <w:rsid w:val="00345604"/>
    <w:rsid w:val="003562DD"/>
    <w:rsid w:val="00373425"/>
    <w:rsid w:val="00384309"/>
    <w:rsid w:val="0039753C"/>
    <w:rsid w:val="003A1758"/>
    <w:rsid w:val="003A5A91"/>
    <w:rsid w:val="003A5BDB"/>
    <w:rsid w:val="003D46D9"/>
    <w:rsid w:val="003F2B72"/>
    <w:rsid w:val="003F529C"/>
    <w:rsid w:val="003F710D"/>
    <w:rsid w:val="004019C7"/>
    <w:rsid w:val="00426CC3"/>
    <w:rsid w:val="00427D88"/>
    <w:rsid w:val="00432A56"/>
    <w:rsid w:val="00434473"/>
    <w:rsid w:val="00435A95"/>
    <w:rsid w:val="00440677"/>
    <w:rsid w:val="00466D3A"/>
    <w:rsid w:val="00474E30"/>
    <w:rsid w:val="00476C7D"/>
    <w:rsid w:val="00482895"/>
    <w:rsid w:val="004A12E5"/>
    <w:rsid w:val="004B2151"/>
    <w:rsid w:val="004B4E3B"/>
    <w:rsid w:val="004D4DE2"/>
    <w:rsid w:val="004D6517"/>
    <w:rsid w:val="004E217A"/>
    <w:rsid w:val="004E3903"/>
    <w:rsid w:val="004E4174"/>
    <w:rsid w:val="004F26D1"/>
    <w:rsid w:val="00504029"/>
    <w:rsid w:val="005046C7"/>
    <w:rsid w:val="00505DE2"/>
    <w:rsid w:val="005109BD"/>
    <w:rsid w:val="00510AEB"/>
    <w:rsid w:val="00511563"/>
    <w:rsid w:val="00514AC8"/>
    <w:rsid w:val="00520559"/>
    <w:rsid w:val="0052226A"/>
    <w:rsid w:val="00525347"/>
    <w:rsid w:val="00527A07"/>
    <w:rsid w:val="005404F4"/>
    <w:rsid w:val="00545344"/>
    <w:rsid w:val="00563447"/>
    <w:rsid w:val="005722F1"/>
    <w:rsid w:val="005726B2"/>
    <w:rsid w:val="00574BCA"/>
    <w:rsid w:val="005A4A9F"/>
    <w:rsid w:val="005A782C"/>
    <w:rsid w:val="005B04CB"/>
    <w:rsid w:val="005C0590"/>
    <w:rsid w:val="005C3FFD"/>
    <w:rsid w:val="005E5203"/>
    <w:rsid w:val="005E66BA"/>
    <w:rsid w:val="005F1791"/>
    <w:rsid w:val="005F197F"/>
    <w:rsid w:val="005F3E72"/>
    <w:rsid w:val="005F5BBE"/>
    <w:rsid w:val="00603417"/>
    <w:rsid w:val="00607A8A"/>
    <w:rsid w:val="00614E5A"/>
    <w:rsid w:val="00626FF4"/>
    <w:rsid w:val="00640D21"/>
    <w:rsid w:val="006A3EBD"/>
    <w:rsid w:val="006A6F58"/>
    <w:rsid w:val="006A72F9"/>
    <w:rsid w:val="006A7A28"/>
    <w:rsid w:val="006A7D76"/>
    <w:rsid w:val="006B58E0"/>
    <w:rsid w:val="006B62AD"/>
    <w:rsid w:val="006C3EC2"/>
    <w:rsid w:val="006D219D"/>
    <w:rsid w:val="006E1914"/>
    <w:rsid w:val="006E257F"/>
    <w:rsid w:val="006E6B41"/>
    <w:rsid w:val="006E7BCF"/>
    <w:rsid w:val="00722B13"/>
    <w:rsid w:val="00730003"/>
    <w:rsid w:val="00730CA0"/>
    <w:rsid w:val="00733465"/>
    <w:rsid w:val="00735565"/>
    <w:rsid w:val="00742A9D"/>
    <w:rsid w:val="00751695"/>
    <w:rsid w:val="007561E4"/>
    <w:rsid w:val="00762057"/>
    <w:rsid w:val="00777A6B"/>
    <w:rsid w:val="00781A8A"/>
    <w:rsid w:val="0079386D"/>
    <w:rsid w:val="007A0E2B"/>
    <w:rsid w:val="007B56AD"/>
    <w:rsid w:val="007B7380"/>
    <w:rsid w:val="007D3C6B"/>
    <w:rsid w:val="007F2FE4"/>
    <w:rsid w:val="00804C88"/>
    <w:rsid w:val="00812755"/>
    <w:rsid w:val="00814913"/>
    <w:rsid w:val="008213A2"/>
    <w:rsid w:val="00833C6F"/>
    <w:rsid w:val="00853659"/>
    <w:rsid w:val="00883C03"/>
    <w:rsid w:val="00883DE7"/>
    <w:rsid w:val="00894819"/>
    <w:rsid w:val="008965A2"/>
    <w:rsid w:val="008C26F2"/>
    <w:rsid w:val="008D07FF"/>
    <w:rsid w:val="008E2E26"/>
    <w:rsid w:val="008E4316"/>
    <w:rsid w:val="008E48C2"/>
    <w:rsid w:val="008F5BE4"/>
    <w:rsid w:val="0090146B"/>
    <w:rsid w:val="00920636"/>
    <w:rsid w:val="00924D7F"/>
    <w:rsid w:val="00934ED8"/>
    <w:rsid w:val="00960972"/>
    <w:rsid w:val="00966833"/>
    <w:rsid w:val="00981200"/>
    <w:rsid w:val="00983562"/>
    <w:rsid w:val="00984236"/>
    <w:rsid w:val="0099081D"/>
    <w:rsid w:val="00994A9B"/>
    <w:rsid w:val="0099585B"/>
    <w:rsid w:val="009A0ACA"/>
    <w:rsid w:val="009C394B"/>
    <w:rsid w:val="009C72E7"/>
    <w:rsid w:val="009E16FF"/>
    <w:rsid w:val="009E1916"/>
    <w:rsid w:val="009F1948"/>
    <w:rsid w:val="00A12F53"/>
    <w:rsid w:val="00A30ABC"/>
    <w:rsid w:val="00A32AE6"/>
    <w:rsid w:val="00A61B93"/>
    <w:rsid w:val="00A72228"/>
    <w:rsid w:val="00A764E2"/>
    <w:rsid w:val="00A7764C"/>
    <w:rsid w:val="00AB4BFF"/>
    <w:rsid w:val="00AB5640"/>
    <w:rsid w:val="00AC05C5"/>
    <w:rsid w:val="00AD584A"/>
    <w:rsid w:val="00AE1788"/>
    <w:rsid w:val="00AE3220"/>
    <w:rsid w:val="00AE76CF"/>
    <w:rsid w:val="00B049D3"/>
    <w:rsid w:val="00B0627F"/>
    <w:rsid w:val="00B44C56"/>
    <w:rsid w:val="00B4739A"/>
    <w:rsid w:val="00B6043A"/>
    <w:rsid w:val="00B64252"/>
    <w:rsid w:val="00B83FE4"/>
    <w:rsid w:val="00B85435"/>
    <w:rsid w:val="00B91713"/>
    <w:rsid w:val="00B94298"/>
    <w:rsid w:val="00B945B4"/>
    <w:rsid w:val="00B953E0"/>
    <w:rsid w:val="00B970EA"/>
    <w:rsid w:val="00BB1E56"/>
    <w:rsid w:val="00BB4ADE"/>
    <w:rsid w:val="00BF58F9"/>
    <w:rsid w:val="00C12B31"/>
    <w:rsid w:val="00C14879"/>
    <w:rsid w:val="00C17A94"/>
    <w:rsid w:val="00C26E5B"/>
    <w:rsid w:val="00C42BD9"/>
    <w:rsid w:val="00C55A65"/>
    <w:rsid w:val="00C57DF4"/>
    <w:rsid w:val="00C61307"/>
    <w:rsid w:val="00C70D17"/>
    <w:rsid w:val="00C71934"/>
    <w:rsid w:val="00C77A4C"/>
    <w:rsid w:val="00C85BCA"/>
    <w:rsid w:val="00C932B8"/>
    <w:rsid w:val="00CA3626"/>
    <w:rsid w:val="00CA5CEC"/>
    <w:rsid w:val="00CB69EA"/>
    <w:rsid w:val="00CC3CC2"/>
    <w:rsid w:val="00CC4474"/>
    <w:rsid w:val="00CD28BB"/>
    <w:rsid w:val="00CE1C1F"/>
    <w:rsid w:val="00CE7BAC"/>
    <w:rsid w:val="00CF7F76"/>
    <w:rsid w:val="00D00970"/>
    <w:rsid w:val="00D20ED7"/>
    <w:rsid w:val="00D50D6D"/>
    <w:rsid w:val="00D55F73"/>
    <w:rsid w:val="00D623E2"/>
    <w:rsid w:val="00D75CA2"/>
    <w:rsid w:val="00D764AC"/>
    <w:rsid w:val="00D80DE3"/>
    <w:rsid w:val="00D81682"/>
    <w:rsid w:val="00D87C3A"/>
    <w:rsid w:val="00D93140"/>
    <w:rsid w:val="00DA7480"/>
    <w:rsid w:val="00DB42CD"/>
    <w:rsid w:val="00DB6296"/>
    <w:rsid w:val="00DF0574"/>
    <w:rsid w:val="00DF0D3C"/>
    <w:rsid w:val="00E0461B"/>
    <w:rsid w:val="00E563B2"/>
    <w:rsid w:val="00E6196D"/>
    <w:rsid w:val="00E719E9"/>
    <w:rsid w:val="00E93F04"/>
    <w:rsid w:val="00E96AF0"/>
    <w:rsid w:val="00EC4783"/>
    <w:rsid w:val="00ED3935"/>
    <w:rsid w:val="00EE4F25"/>
    <w:rsid w:val="00EF313F"/>
    <w:rsid w:val="00EF44F7"/>
    <w:rsid w:val="00EF4F95"/>
    <w:rsid w:val="00F05505"/>
    <w:rsid w:val="00F064D0"/>
    <w:rsid w:val="00F06AA4"/>
    <w:rsid w:val="00F1146F"/>
    <w:rsid w:val="00F303E4"/>
    <w:rsid w:val="00F56B03"/>
    <w:rsid w:val="00F615C5"/>
    <w:rsid w:val="00F6657D"/>
    <w:rsid w:val="00F71CD1"/>
    <w:rsid w:val="00F77701"/>
    <w:rsid w:val="00F870C2"/>
    <w:rsid w:val="00F917B8"/>
    <w:rsid w:val="00F91BDB"/>
    <w:rsid w:val="00FA1572"/>
    <w:rsid w:val="00FA3277"/>
    <w:rsid w:val="00FA51DD"/>
    <w:rsid w:val="00FA636B"/>
    <w:rsid w:val="00FB1275"/>
    <w:rsid w:val="00FC23C7"/>
    <w:rsid w:val="00FC773C"/>
    <w:rsid w:val="00FE295A"/>
    <w:rsid w:val="00FE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02BC1"/>
  <w15:docId w15:val="{97AD3A20-0A92-E94F-902D-2DFC3B56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D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57D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6F2"/>
    <w:pPr>
      <w:ind w:left="720"/>
      <w:contextualSpacing/>
    </w:pPr>
  </w:style>
  <w:style w:type="character" w:styleId="Hyperlink">
    <w:name w:val="Hyperlink"/>
    <w:basedOn w:val="DefaultParagraphFont"/>
    <w:uiPriority w:val="99"/>
    <w:unhideWhenUsed/>
    <w:rsid w:val="00D75CA2"/>
    <w:rPr>
      <w:color w:val="0000FF" w:themeColor="hyperlink"/>
      <w:u w:val="single"/>
    </w:rPr>
  </w:style>
  <w:style w:type="paragraph" w:styleId="Footer">
    <w:name w:val="footer"/>
    <w:basedOn w:val="Normal"/>
    <w:link w:val="FooterChar"/>
    <w:uiPriority w:val="99"/>
    <w:unhideWhenUsed/>
    <w:rsid w:val="007B7380"/>
    <w:pPr>
      <w:tabs>
        <w:tab w:val="center" w:pos="4320"/>
        <w:tab w:val="right" w:pos="8640"/>
      </w:tabs>
    </w:pPr>
  </w:style>
  <w:style w:type="character" w:customStyle="1" w:styleId="FooterChar">
    <w:name w:val="Footer Char"/>
    <w:basedOn w:val="DefaultParagraphFont"/>
    <w:link w:val="Footer"/>
    <w:uiPriority w:val="99"/>
    <w:rsid w:val="007B7380"/>
  </w:style>
  <w:style w:type="character" w:styleId="PageNumber">
    <w:name w:val="page number"/>
    <w:basedOn w:val="DefaultParagraphFont"/>
    <w:uiPriority w:val="99"/>
    <w:semiHidden/>
    <w:unhideWhenUsed/>
    <w:rsid w:val="007B7380"/>
  </w:style>
  <w:style w:type="paragraph" w:styleId="NoSpacing">
    <w:name w:val="No Spacing"/>
    <w:uiPriority w:val="1"/>
    <w:qFormat/>
    <w:rsid w:val="006A7A28"/>
    <w:rPr>
      <w:rFonts w:ascii="Times New Roman" w:eastAsia="Times New Roman" w:hAnsi="Times New Roman" w:cs="Times New Roman"/>
      <w:sz w:val="22"/>
      <w:szCs w:val="22"/>
      <w:lang w:val="en-CA"/>
    </w:rPr>
  </w:style>
  <w:style w:type="paragraph" w:styleId="BalloonText">
    <w:name w:val="Balloon Text"/>
    <w:basedOn w:val="Normal"/>
    <w:link w:val="BalloonTextChar"/>
    <w:uiPriority w:val="99"/>
    <w:semiHidden/>
    <w:unhideWhenUsed/>
    <w:rsid w:val="00504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029"/>
    <w:rPr>
      <w:rFonts w:ascii="Segoe UI" w:hAnsi="Segoe UI" w:cs="Segoe UI"/>
      <w:sz w:val="18"/>
      <w:szCs w:val="18"/>
    </w:rPr>
  </w:style>
  <w:style w:type="character" w:styleId="CommentReference">
    <w:name w:val="annotation reference"/>
    <w:basedOn w:val="DefaultParagraphFont"/>
    <w:uiPriority w:val="99"/>
    <w:semiHidden/>
    <w:unhideWhenUsed/>
    <w:rsid w:val="00504029"/>
    <w:rPr>
      <w:sz w:val="16"/>
      <w:szCs w:val="16"/>
    </w:rPr>
  </w:style>
  <w:style w:type="paragraph" w:styleId="CommentText">
    <w:name w:val="annotation text"/>
    <w:basedOn w:val="Normal"/>
    <w:link w:val="CommentTextChar"/>
    <w:uiPriority w:val="99"/>
    <w:semiHidden/>
    <w:unhideWhenUsed/>
    <w:rsid w:val="00504029"/>
    <w:rPr>
      <w:sz w:val="20"/>
      <w:szCs w:val="20"/>
    </w:rPr>
  </w:style>
  <w:style w:type="character" w:customStyle="1" w:styleId="CommentTextChar">
    <w:name w:val="Comment Text Char"/>
    <w:basedOn w:val="DefaultParagraphFont"/>
    <w:link w:val="CommentText"/>
    <w:uiPriority w:val="99"/>
    <w:semiHidden/>
    <w:rsid w:val="00504029"/>
    <w:rPr>
      <w:sz w:val="20"/>
      <w:szCs w:val="20"/>
    </w:rPr>
  </w:style>
  <w:style w:type="paragraph" w:styleId="CommentSubject">
    <w:name w:val="annotation subject"/>
    <w:basedOn w:val="CommentText"/>
    <w:next w:val="CommentText"/>
    <w:link w:val="CommentSubjectChar"/>
    <w:uiPriority w:val="99"/>
    <w:semiHidden/>
    <w:unhideWhenUsed/>
    <w:rsid w:val="00504029"/>
    <w:rPr>
      <w:b/>
      <w:bCs/>
    </w:rPr>
  </w:style>
  <w:style w:type="character" w:customStyle="1" w:styleId="CommentSubjectChar">
    <w:name w:val="Comment Subject Char"/>
    <w:basedOn w:val="CommentTextChar"/>
    <w:link w:val="CommentSubject"/>
    <w:uiPriority w:val="99"/>
    <w:semiHidden/>
    <w:rsid w:val="00504029"/>
    <w:rPr>
      <w:b/>
      <w:bCs/>
      <w:sz w:val="20"/>
      <w:szCs w:val="20"/>
    </w:rPr>
  </w:style>
  <w:style w:type="paragraph" w:customStyle="1" w:styleId="Heading1-4CD3">
    <w:name w:val="Heading 1 - 4CD3"/>
    <w:basedOn w:val="Heading1"/>
    <w:qFormat/>
    <w:rsid w:val="00C57DF4"/>
    <w:pPr>
      <w:spacing w:before="0"/>
      <w:jc w:val="center"/>
    </w:pPr>
    <w:rPr>
      <w:rFonts w:ascii="Calibri" w:hAnsi="Calibri"/>
      <w:b/>
      <w:color w:val="auto"/>
      <w:sz w:val="23"/>
      <w:szCs w:val="23"/>
    </w:rPr>
  </w:style>
  <w:style w:type="paragraph" w:customStyle="1" w:styleId="Heading2-4CD3">
    <w:name w:val="Heading 2 - 4CD3"/>
    <w:basedOn w:val="Heading2"/>
    <w:qFormat/>
    <w:rsid w:val="00C57DF4"/>
    <w:pPr>
      <w:spacing w:before="0"/>
      <w:contextualSpacing/>
    </w:pPr>
    <w:rPr>
      <w:rFonts w:ascii="Calibri" w:hAnsi="Calibri"/>
      <w:b/>
      <w:color w:val="auto"/>
      <w:sz w:val="22"/>
      <w:szCs w:val="22"/>
    </w:rPr>
  </w:style>
  <w:style w:type="character" w:customStyle="1" w:styleId="Heading1Char">
    <w:name w:val="Heading 1 Char"/>
    <w:basedOn w:val="DefaultParagraphFont"/>
    <w:link w:val="Heading1"/>
    <w:uiPriority w:val="9"/>
    <w:rsid w:val="00C57DF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57D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48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tiga@mcmaster.ca" TargetMode="External"/><Relationship Id="rId13" Type="http://schemas.openxmlformats.org/officeDocument/2006/relationships/hyperlink" Target="https://secretariat.mcmaster.ca/app/uploads/Code-of-Student-Rights-and-Responsibilities.pdf" TargetMode="External"/><Relationship Id="rId18" Type="http://schemas.openxmlformats.org/officeDocument/2006/relationships/hyperlink" Target="https://secretariat.mcmaster.ca/app/uploads/2019/02/Academic-Accommodation-for-Religious-Indigenous-and-Spiritual-Observances-Policy-o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cmasteru365-my.sharepoint.com/personal/rbishop_mcmaster_ca/Documents/www.mcmaster.ca/academicintegrity" TargetMode="External"/><Relationship Id="rId17" Type="http://schemas.openxmlformats.org/officeDocument/2006/relationships/hyperlink" Target="https://secretariat.mcmaster.ca/app/uploads/Requests-for-Relief-for-Missed-Academic-Term-Work-Policy-on.pdf" TargetMode="External"/><Relationship Id="rId2" Type="http://schemas.openxmlformats.org/officeDocument/2006/relationships/numbering" Target="numbering.xml"/><Relationship Id="rId16" Type="http://schemas.openxmlformats.org/officeDocument/2006/relationships/hyperlink" Target="https://secretariat.mcmaster.ca/app/uploads/Academic-Accommodations-Policy.pdf" TargetMode="External"/><Relationship Id="rId20" Type="http://schemas.openxmlformats.org/officeDocument/2006/relationships/hyperlink" Target="https://artsci.mcmaster.ca/current-students/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t.mcmaster.ca/university-policies-procedures-%20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s@mcmaster.ca" TargetMode="External"/><Relationship Id="rId23" Type="http://schemas.openxmlformats.org/officeDocument/2006/relationships/fontTable" Target="fontTable.xml"/><Relationship Id="rId10" Type="http://schemas.openxmlformats.org/officeDocument/2006/relationships/hyperlink" Target="https://secretariat.mcmaster.ca/app/uploads/Academic-Integrity-Policy-1-1.pdf" TargetMode="External"/><Relationship Id="rId19" Type="http://schemas.openxmlformats.org/officeDocument/2006/relationships/hyperlink" Target="https://artsci.mcmaster.ca/forms-requests/" TargetMode="External"/><Relationship Id="rId4" Type="http://schemas.openxmlformats.org/officeDocument/2006/relationships/settings" Target="settings.xml"/><Relationship Id="rId9" Type="http://schemas.openxmlformats.org/officeDocument/2006/relationships/hyperlink" Target="http://www.mcmaster.ca/sustainability" TargetMode="External"/><Relationship Id="rId14" Type="http://schemas.openxmlformats.org/officeDocument/2006/relationships/hyperlink" Target="https://sas.mcmaster.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E49E-4DD1-5145-B2F3-02E063BB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Anderson, Shelley</cp:lastModifiedBy>
  <cp:revision>3</cp:revision>
  <cp:lastPrinted>2022-08-15T13:05:00Z</cp:lastPrinted>
  <dcterms:created xsi:type="dcterms:W3CDTF">2022-08-30T13:35:00Z</dcterms:created>
  <dcterms:modified xsi:type="dcterms:W3CDTF">2022-11-03T14:31:00Z</dcterms:modified>
</cp:coreProperties>
</file>